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0F30" w14:textId="77777777" w:rsidR="005166C7" w:rsidRDefault="00621524">
      <w:pPr>
        <w:pStyle w:val="BodyText"/>
        <w:ind w:left="120"/>
        <w:rPr>
          <w:rFonts w:ascii="Times New Roman"/>
          <w:sz w:val="20"/>
        </w:rPr>
      </w:pPr>
      <w:r>
        <w:rPr>
          <w:rFonts w:ascii="Times New Roman"/>
          <w:noProof/>
          <w:sz w:val="20"/>
          <w:lang w:val="en-GB" w:eastAsia="en-GB"/>
        </w:rPr>
        <w:drawing>
          <wp:inline distT="0" distB="0" distL="0" distR="0" wp14:anchorId="212C78F1" wp14:editId="422879BC">
            <wp:extent cx="5554980" cy="55549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54980" cy="5554980"/>
                    </a:xfrm>
                    <a:prstGeom prst="rect">
                      <a:avLst/>
                    </a:prstGeom>
                  </pic:spPr>
                </pic:pic>
              </a:graphicData>
            </a:graphic>
          </wp:inline>
        </w:drawing>
      </w:r>
    </w:p>
    <w:p w14:paraId="10E659DD" w14:textId="77777777" w:rsidR="005166C7" w:rsidRDefault="005166C7">
      <w:pPr>
        <w:pStyle w:val="BodyText"/>
        <w:rPr>
          <w:rFonts w:ascii="Times New Roman"/>
          <w:sz w:val="20"/>
        </w:rPr>
      </w:pPr>
    </w:p>
    <w:p w14:paraId="70123A51" w14:textId="77777777" w:rsidR="005166C7" w:rsidRDefault="005166C7">
      <w:pPr>
        <w:pStyle w:val="BodyText"/>
        <w:rPr>
          <w:rFonts w:ascii="Times New Roman"/>
          <w:sz w:val="20"/>
        </w:rPr>
      </w:pPr>
    </w:p>
    <w:p w14:paraId="06542DC4" w14:textId="77777777" w:rsidR="005166C7" w:rsidRDefault="005166C7">
      <w:pPr>
        <w:pStyle w:val="BodyText"/>
        <w:rPr>
          <w:rFonts w:ascii="Times New Roman"/>
          <w:sz w:val="20"/>
        </w:rPr>
      </w:pPr>
    </w:p>
    <w:p w14:paraId="666C60E3" w14:textId="77777777" w:rsidR="005166C7" w:rsidRDefault="005166C7">
      <w:pPr>
        <w:pStyle w:val="BodyText"/>
        <w:rPr>
          <w:rFonts w:ascii="Times New Roman"/>
          <w:sz w:val="20"/>
        </w:rPr>
      </w:pPr>
    </w:p>
    <w:p w14:paraId="66CDD681" w14:textId="77777777" w:rsidR="005166C7" w:rsidRDefault="005166C7">
      <w:pPr>
        <w:pStyle w:val="BodyText"/>
        <w:spacing w:before="8"/>
        <w:rPr>
          <w:rFonts w:ascii="Times New Roman"/>
          <w:sz w:val="18"/>
        </w:rPr>
      </w:pPr>
    </w:p>
    <w:p w14:paraId="01AAFE3D" w14:textId="77777777" w:rsidR="005166C7" w:rsidRPr="008D0C89" w:rsidRDefault="00621524">
      <w:pPr>
        <w:spacing w:before="99"/>
        <w:ind w:left="768" w:right="1190"/>
        <w:jc w:val="center"/>
        <w:rPr>
          <w:rFonts w:asciiTheme="minorHAnsi" w:hAnsiTheme="minorHAnsi" w:cstheme="minorHAnsi"/>
          <w:sz w:val="32"/>
        </w:rPr>
      </w:pPr>
      <w:r w:rsidRPr="008D0C89">
        <w:rPr>
          <w:rFonts w:asciiTheme="minorHAnsi" w:hAnsiTheme="minorHAnsi" w:cstheme="minorHAnsi"/>
          <w:color w:val="2D74B5"/>
          <w:sz w:val="32"/>
        </w:rPr>
        <w:t>Diocese of Clifton</w:t>
      </w:r>
    </w:p>
    <w:p w14:paraId="17E828CE" w14:textId="7537E942" w:rsidR="005166C7" w:rsidRPr="008D0C89" w:rsidRDefault="00621524">
      <w:pPr>
        <w:pStyle w:val="Heading1"/>
        <w:rPr>
          <w:rFonts w:asciiTheme="minorHAnsi" w:hAnsiTheme="minorHAnsi" w:cstheme="minorHAnsi"/>
        </w:rPr>
      </w:pPr>
      <w:r w:rsidRPr="008D0C89">
        <w:rPr>
          <w:rFonts w:asciiTheme="minorHAnsi" w:hAnsiTheme="minorHAnsi" w:cstheme="minorHAnsi"/>
        </w:rPr>
        <w:t>St. Joseph’s Catholic Voluntary Aided Schoo</w:t>
      </w:r>
      <w:r w:rsidR="00DC2BB6" w:rsidRPr="008D0C89">
        <w:rPr>
          <w:rFonts w:asciiTheme="minorHAnsi" w:hAnsiTheme="minorHAnsi" w:cstheme="minorHAnsi"/>
        </w:rPr>
        <w:t>l (11-16) Admissions Policy 202</w:t>
      </w:r>
      <w:r w:rsidR="0042780E">
        <w:rPr>
          <w:rFonts w:asciiTheme="minorHAnsi" w:hAnsiTheme="minorHAnsi" w:cstheme="minorHAnsi"/>
        </w:rPr>
        <w:t>2</w:t>
      </w:r>
      <w:r w:rsidR="00DC2BB6" w:rsidRPr="008D0C89">
        <w:rPr>
          <w:rFonts w:asciiTheme="minorHAnsi" w:hAnsiTheme="minorHAnsi" w:cstheme="minorHAnsi"/>
        </w:rPr>
        <w:t>/202</w:t>
      </w:r>
      <w:r w:rsidR="0042780E">
        <w:rPr>
          <w:rFonts w:asciiTheme="minorHAnsi" w:hAnsiTheme="minorHAnsi" w:cstheme="minorHAnsi"/>
        </w:rPr>
        <w:t>3</w:t>
      </w:r>
    </w:p>
    <w:p w14:paraId="4072149F" w14:textId="77777777" w:rsidR="005166C7" w:rsidRDefault="005166C7">
      <w:pPr>
        <w:sectPr w:rsidR="005166C7">
          <w:type w:val="continuous"/>
          <w:pgSz w:w="11920" w:h="16850"/>
          <w:pgMar w:top="720" w:right="1260" w:bottom="280" w:left="1680" w:header="720" w:footer="720" w:gutter="0"/>
          <w:cols w:space="720"/>
        </w:sectPr>
      </w:pPr>
    </w:p>
    <w:p w14:paraId="738DE190" w14:textId="77777777" w:rsidR="005166C7" w:rsidRPr="00072C7E" w:rsidRDefault="00621524">
      <w:pPr>
        <w:spacing w:before="80"/>
        <w:ind w:left="1846" w:right="1818"/>
        <w:jc w:val="center"/>
        <w:rPr>
          <w:rFonts w:asciiTheme="minorHAnsi" w:hAnsiTheme="minorHAnsi" w:cstheme="minorHAnsi"/>
          <w:b/>
          <w:sz w:val="40"/>
        </w:rPr>
      </w:pPr>
      <w:r w:rsidRPr="00072C7E">
        <w:rPr>
          <w:rFonts w:asciiTheme="minorHAnsi" w:hAnsiTheme="minorHAnsi" w:cstheme="minorHAnsi"/>
          <w:b/>
          <w:sz w:val="40"/>
        </w:rPr>
        <w:lastRenderedPageBreak/>
        <w:t>Diocese of Clifton</w:t>
      </w:r>
    </w:p>
    <w:p w14:paraId="25134E4B" w14:textId="35E97746" w:rsidR="005166C7" w:rsidRPr="00072C7E" w:rsidRDefault="00621524">
      <w:pPr>
        <w:pStyle w:val="Heading1"/>
        <w:spacing w:before="272"/>
        <w:ind w:left="1847" w:right="1818"/>
        <w:rPr>
          <w:rFonts w:asciiTheme="minorHAnsi" w:hAnsiTheme="minorHAnsi" w:cstheme="minorHAnsi"/>
        </w:rPr>
      </w:pPr>
      <w:r w:rsidRPr="00072C7E">
        <w:rPr>
          <w:rFonts w:asciiTheme="minorHAnsi" w:hAnsiTheme="minorHAnsi" w:cstheme="minorHAnsi"/>
        </w:rPr>
        <w:t>St. Joseph’s Catholic Voluntary Aided Schoo</w:t>
      </w:r>
      <w:r w:rsidR="00DC2BB6" w:rsidRPr="00072C7E">
        <w:rPr>
          <w:rFonts w:asciiTheme="minorHAnsi" w:hAnsiTheme="minorHAnsi" w:cstheme="minorHAnsi"/>
        </w:rPr>
        <w:t>l (11-16) Admissions Policy 202</w:t>
      </w:r>
      <w:r w:rsidR="0042780E">
        <w:rPr>
          <w:rFonts w:asciiTheme="minorHAnsi" w:hAnsiTheme="minorHAnsi" w:cstheme="minorHAnsi"/>
        </w:rPr>
        <w:t>2</w:t>
      </w:r>
      <w:r w:rsidR="00DC2BB6" w:rsidRPr="00072C7E">
        <w:rPr>
          <w:rFonts w:asciiTheme="minorHAnsi" w:hAnsiTheme="minorHAnsi" w:cstheme="minorHAnsi"/>
        </w:rPr>
        <w:t>/202</w:t>
      </w:r>
      <w:r w:rsidR="0042780E">
        <w:rPr>
          <w:rFonts w:asciiTheme="minorHAnsi" w:hAnsiTheme="minorHAnsi" w:cstheme="minorHAnsi"/>
        </w:rPr>
        <w:t>3</w:t>
      </w:r>
    </w:p>
    <w:p w14:paraId="70AF6C2F" w14:textId="77777777" w:rsidR="005166C7" w:rsidRPr="00072C7E" w:rsidRDefault="005166C7">
      <w:pPr>
        <w:pStyle w:val="BodyText"/>
        <w:spacing w:before="9"/>
        <w:rPr>
          <w:rFonts w:asciiTheme="minorHAnsi" w:hAnsiTheme="minorHAnsi" w:cstheme="minorHAnsi"/>
          <w:b/>
          <w:sz w:val="45"/>
        </w:rPr>
      </w:pPr>
    </w:p>
    <w:p w14:paraId="14D63838" w14:textId="77777777" w:rsidR="005166C7" w:rsidRPr="00072C7E" w:rsidRDefault="00621524">
      <w:pPr>
        <w:pStyle w:val="Heading2"/>
        <w:rPr>
          <w:rFonts w:asciiTheme="minorHAnsi" w:hAnsiTheme="minorHAnsi" w:cstheme="minorHAnsi"/>
        </w:rPr>
      </w:pPr>
      <w:r w:rsidRPr="00072C7E">
        <w:rPr>
          <w:rFonts w:asciiTheme="minorHAnsi" w:hAnsiTheme="minorHAnsi" w:cstheme="minorHAnsi"/>
        </w:rPr>
        <w:t>INTRODUCTION</w:t>
      </w:r>
    </w:p>
    <w:p w14:paraId="79377A9B" w14:textId="77777777" w:rsidR="005166C7" w:rsidRPr="00072C7E" w:rsidRDefault="00621524">
      <w:pPr>
        <w:pStyle w:val="BodyText"/>
        <w:spacing w:before="1"/>
        <w:ind w:left="100" w:right="259"/>
        <w:rPr>
          <w:rFonts w:asciiTheme="minorHAnsi" w:hAnsiTheme="minorHAnsi" w:cstheme="minorHAnsi"/>
        </w:rPr>
      </w:pPr>
      <w:r w:rsidRPr="00072C7E">
        <w:rPr>
          <w:rFonts w:asciiTheme="minorHAnsi" w:hAnsiTheme="minorHAnsi" w:cstheme="minorHAnsi"/>
        </w:rPr>
        <w:t>St. Joseph’s is a voluntary aided Catholic school which was established by the Diocese of Clifton to serve the parishes of the Salisbury deanery and admits children without regard to aptitude, ability or previous attainment.</w:t>
      </w:r>
    </w:p>
    <w:p w14:paraId="60678A56" w14:textId="77777777" w:rsidR="005166C7" w:rsidRPr="00072C7E" w:rsidRDefault="005166C7">
      <w:pPr>
        <w:pStyle w:val="BodyText"/>
        <w:spacing w:before="11"/>
        <w:rPr>
          <w:rFonts w:asciiTheme="minorHAnsi" w:hAnsiTheme="minorHAnsi" w:cstheme="minorHAnsi"/>
          <w:sz w:val="23"/>
        </w:rPr>
      </w:pPr>
    </w:p>
    <w:p w14:paraId="7F32F329" w14:textId="77777777" w:rsidR="005166C7" w:rsidRPr="00072C7E" w:rsidRDefault="00621524">
      <w:pPr>
        <w:pStyle w:val="BodyText"/>
        <w:ind w:left="100"/>
        <w:rPr>
          <w:rFonts w:asciiTheme="minorHAnsi" w:hAnsiTheme="minorHAnsi" w:cstheme="minorHAnsi"/>
        </w:rPr>
      </w:pPr>
      <w:r w:rsidRPr="00072C7E">
        <w:rPr>
          <w:rFonts w:asciiTheme="minorHAnsi" w:hAnsiTheme="minorHAnsi" w:cstheme="minorHAnsi"/>
        </w:rPr>
        <w:t>A map of the parishes/deanery is available for inspection at the school office and is on the school website.</w:t>
      </w:r>
    </w:p>
    <w:p w14:paraId="60A757A4" w14:textId="77777777" w:rsidR="005166C7" w:rsidRPr="00072C7E" w:rsidRDefault="005166C7">
      <w:pPr>
        <w:pStyle w:val="BodyText"/>
        <w:spacing w:before="9"/>
        <w:rPr>
          <w:rFonts w:asciiTheme="minorHAnsi" w:hAnsiTheme="minorHAnsi" w:cstheme="minorHAnsi"/>
        </w:rPr>
      </w:pPr>
    </w:p>
    <w:p w14:paraId="0EDA1037" w14:textId="77777777" w:rsidR="005166C7" w:rsidRPr="00072C7E" w:rsidRDefault="00621524">
      <w:pPr>
        <w:pStyle w:val="Heading2"/>
        <w:rPr>
          <w:rFonts w:asciiTheme="minorHAnsi" w:hAnsiTheme="minorHAnsi" w:cstheme="minorHAnsi"/>
        </w:rPr>
      </w:pPr>
      <w:r w:rsidRPr="00072C7E">
        <w:rPr>
          <w:rFonts w:asciiTheme="minorHAnsi" w:hAnsiTheme="minorHAnsi" w:cstheme="minorHAnsi"/>
        </w:rPr>
        <w:t>YEAR 7 MAIN ADMISSIONS</w:t>
      </w:r>
    </w:p>
    <w:p w14:paraId="5EACB517" w14:textId="1B0D304C" w:rsidR="005166C7" w:rsidRPr="00072C7E" w:rsidRDefault="00621524">
      <w:pPr>
        <w:pStyle w:val="ListParagraph"/>
        <w:numPr>
          <w:ilvl w:val="0"/>
          <w:numId w:val="3"/>
        </w:numPr>
        <w:tabs>
          <w:tab w:val="left" w:pos="820"/>
          <w:tab w:val="left" w:pos="821"/>
        </w:tabs>
        <w:ind w:right="292" w:hanging="360"/>
        <w:rPr>
          <w:rFonts w:asciiTheme="minorHAnsi" w:hAnsiTheme="minorHAnsi" w:cstheme="minorHAnsi"/>
          <w:sz w:val="24"/>
        </w:rPr>
      </w:pPr>
      <w:r w:rsidRPr="00072C7E">
        <w:rPr>
          <w:rFonts w:asciiTheme="minorHAnsi" w:hAnsiTheme="minorHAnsi" w:cstheme="minorHAnsi"/>
          <w:sz w:val="24"/>
        </w:rPr>
        <w:t>The Admissi</w:t>
      </w:r>
      <w:r w:rsidR="00DC2BB6" w:rsidRPr="00072C7E">
        <w:rPr>
          <w:rFonts w:asciiTheme="minorHAnsi" w:hAnsiTheme="minorHAnsi" w:cstheme="minorHAnsi"/>
          <w:sz w:val="24"/>
        </w:rPr>
        <w:t>on Number for the Year 7 in 202</w:t>
      </w:r>
      <w:r w:rsidR="0042780E">
        <w:rPr>
          <w:rFonts w:asciiTheme="minorHAnsi" w:hAnsiTheme="minorHAnsi" w:cstheme="minorHAnsi"/>
          <w:sz w:val="24"/>
        </w:rPr>
        <w:t>2</w:t>
      </w:r>
      <w:r w:rsidR="00DC2BB6" w:rsidRPr="00072C7E">
        <w:rPr>
          <w:rFonts w:asciiTheme="minorHAnsi" w:hAnsiTheme="minorHAnsi" w:cstheme="minorHAnsi"/>
          <w:sz w:val="24"/>
        </w:rPr>
        <w:t>/202</w:t>
      </w:r>
      <w:r w:rsidR="0042780E">
        <w:rPr>
          <w:rFonts w:asciiTheme="minorHAnsi" w:hAnsiTheme="minorHAnsi" w:cstheme="minorHAnsi"/>
          <w:sz w:val="24"/>
        </w:rPr>
        <w:t>3</w:t>
      </w:r>
      <w:r w:rsidRPr="00072C7E">
        <w:rPr>
          <w:rFonts w:asciiTheme="minorHAnsi" w:hAnsiTheme="minorHAnsi" w:cstheme="minorHAnsi"/>
          <w:sz w:val="24"/>
        </w:rPr>
        <w:t xml:space="preserve"> is 125. The Governing Body is the admissions authority of the school but works in consultation with the Local Authority (Wiltshire) and the</w:t>
      </w:r>
      <w:r w:rsidRPr="00072C7E">
        <w:rPr>
          <w:rFonts w:asciiTheme="minorHAnsi" w:hAnsiTheme="minorHAnsi" w:cstheme="minorHAnsi"/>
          <w:spacing w:val="-27"/>
          <w:sz w:val="24"/>
        </w:rPr>
        <w:t xml:space="preserve"> </w:t>
      </w:r>
      <w:r w:rsidRPr="00072C7E">
        <w:rPr>
          <w:rFonts w:asciiTheme="minorHAnsi" w:hAnsiTheme="minorHAnsi" w:cstheme="minorHAnsi"/>
          <w:sz w:val="24"/>
        </w:rPr>
        <w:t>Diocese.</w:t>
      </w:r>
    </w:p>
    <w:p w14:paraId="22AC2C84" w14:textId="77777777" w:rsidR="005166C7" w:rsidRPr="00072C7E" w:rsidRDefault="005166C7">
      <w:pPr>
        <w:pStyle w:val="BodyText"/>
        <w:spacing w:before="10"/>
        <w:rPr>
          <w:rFonts w:asciiTheme="minorHAnsi" w:hAnsiTheme="minorHAnsi" w:cstheme="minorHAnsi"/>
          <w:sz w:val="23"/>
        </w:rPr>
      </w:pPr>
    </w:p>
    <w:p w14:paraId="423492C7" w14:textId="500248CB" w:rsidR="005166C7" w:rsidRPr="00072C7E" w:rsidRDefault="00621524">
      <w:pPr>
        <w:pStyle w:val="ListParagraph"/>
        <w:numPr>
          <w:ilvl w:val="0"/>
          <w:numId w:val="3"/>
        </w:numPr>
        <w:tabs>
          <w:tab w:val="left" w:pos="820"/>
          <w:tab w:val="left" w:pos="821"/>
        </w:tabs>
        <w:ind w:right="141" w:hanging="360"/>
        <w:rPr>
          <w:rFonts w:asciiTheme="minorHAnsi" w:hAnsiTheme="minorHAnsi" w:cstheme="minorHAnsi"/>
          <w:b/>
          <w:sz w:val="24"/>
        </w:rPr>
      </w:pPr>
      <w:r w:rsidRPr="00072C7E">
        <w:rPr>
          <w:rFonts w:asciiTheme="minorHAnsi" w:hAnsiTheme="minorHAnsi" w:cstheme="minorHAnsi"/>
          <w:sz w:val="24"/>
        </w:rPr>
        <w:t xml:space="preserve">Application’s for a place should be made on the Local Authority’s common application form and sent to the </w:t>
      </w:r>
      <w:r w:rsidRPr="00072C7E">
        <w:rPr>
          <w:rFonts w:asciiTheme="minorHAnsi" w:hAnsiTheme="minorHAnsi" w:cstheme="minorHAnsi"/>
          <w:b/>
          <w:sz w:val="24"/>
        </w:rPr>
        <w:t>Schools Admission Team, County Hall, Trowbridge, Wiltshire, by midnight on 31</w:t>
      </w:r>
      <w:proofErr w:type="spellStart"/>
      <w:r w:rsidRPr="00072C7E">
        <w:rPr>
          <w:rFonts w:asciiTheme="minorHAnsi" w:hAnsiTheme="minorHAnsi" w:cstheme="minorHAnsi"/>
          <w:b/>
          <w:position w:val="14"/>
          <w:sz w:val="14"/>
        </w:rPr>
        <w:t>st</w:t>
      </w:r>
      <w:proofErr w:type="spellEnd"/>
      <w:r w:rsidRPr="00072C7E">
        <w:rPr>
          <w:rFonts w:asciiTheme="minorHAnsi" w:hAnsiTheme="minorHAnsi" w:cstheme="minorHAnsi"/>
          <w:b/>
          <w:position w:val="14"/>
          <w:sz w:val="14"/>
        </w:rPr>
        <w:t xml:space="preserve"> </w:t>
      </w:r>
      <w:r w:rsidR="00DC2BB6" w:rsidRPr="00072C7E">
        <w:rPr>
          <w:rFonts w:asciiTheme="minorHAnsi" w:hAnsiTheme="minorHAnsi" w:cstheme="minorHAnsi"/>
          <w:b/>
          <w:sz w:val="24"/>
        </w:rPr>
        <w:t>October 202</w:t>
      </w:r>
      <w:r w:rsidR="0042780E">
        <w:rPr>
          <w:rFonts w:asciiTheme="minorHAnsi" w:hAnsiTheme="minorHAnsi" w:cstheme="minorHAnsi"/>
          <w:b/>
          <w:sz w:val="24"/>
        </w:rPr>
        <w:t>1</w:t>
      </w:r>
      <w:r w:rsidRPr="00072C7E">
        <w:rPr>
          <w:rFonts w:asciiTheme="minorHAnsi" w:hAnsiTheme="minorHAnsi" w:cstheme="minorHAnsi"/>
          <w:b/>
          <w:sz w:val="24"/>
        </w:rPr>
        <w:t xml:space="preserve"> to be considered in the first round of allocations. </w:t>
      </w:r>
      <w:r w:rsidRPr="00072C7E">
        <w:rPr>
          <w:rFonts w:asciiTheme="minorHAnsi" w:hAnsiTheme="minorHAnsi" w:cstheme="minorHAnsi"/>
          <w:sz w:val="24"/>
        </w:rPr>
        <w:t xml:space="preserve">Alternatively applications can be made online at </w:t>
      </w:r>
      <w:hyperlink r:id="rId9">
        <w:r w:rsidRPr="00072C7E">
          <w:rPr>
            <w:rFonts w:asciiTheme="minorHAnsi" w:hAnsiTheme="minorHAnsi" w:cstheme="minorHAnsi"/>
            <w:b/>
            <w:sz w:val="24"/>
          </w:rPr>
          <w:t>www.wiltshire.gov.uk.</w:t>
        </w:r>
      </w:hyperlink>
      <w:r w:rsidRPr="00072C7E">
        <w:rPr>
          <w:rFonts w:asciiTheme="minorHAnsi" w:hAnsiTheme="minorHAnsi" w:cstheme="minorHAnsi"/>
          <w:b/>
          <w:sz w:val="24"/>
        </w:rPr>
        <w:t xml:space="preserve"> Applications for children who live outside of Wiltshire LA should be completed via their home Local</w:t>
      </w:r>
      <w:r w:rsidRPr="00072C7E">
        <w:rPr>
          <w:rFonts w:asciiTheme="minorHAnsi" w:hAnsiTheme="minorHAnsi" w:cstheme="minorHAnsi"/>
          <w:b/>
          <w:spacing w:val="-33"/>
          <w:sz w:val="24"/>
        </w:rPr>
        <w:t xml:space="preserve"> </w:t>
      </w:r>
      <w:r w:rsidRPr="00072C7E">
        <w:rPr>
          <w:rFonts w:asciiTheme="minorHAnsi" w:hAnsiTheme="minorHAnsi" w:cstheme="minorHAnsi"/>
          <w:b/>
          <w:sz w:val="24"/>
        </w:rPr>
        <w:t>Authority.</w:t>
      </w:r>
    </w:p>
    <w:p w14:paraId="75EFB96D" w14:textId="77777777" w:rsidR="005166C7" w:rsidRPr="00072C7E" w:rsidRDefault="005166C7">
      <w:pPr>
        <w:pStyle w:val="BodyText"/>
        <w:spacing w:before="9"/>
        <w:rPr>
          <w:rFonts w:asciiTheme="minorHAnsi" w:hAnsiTheme="minorHAnsi" w:cstheme="minorHAnsi"/>
          <w:b/>
          <w:sz w:val="23"/>
        </w:rPr>
      </w:pPr>
    </w:p>
    <w:p w14:paraId="08A98256" w14:textId="77777777" w:rsidR="005166C7" w:rsidRPr="00072C7E" w:rsidRDefault="00621524">
      <w:pPr>
        <w:pStyle w:val="ListParagraph"/>
        <w:numPr>
          <w:ilvl w:val="0"/>
          <w:numId w:val="3"/>
        </w:numPr>
        <w:tabs>
          <w:tab w:val="left" w:pos="820"/>
          <w:tab w:val="left" w:pos="821"/>
        </w:tabs>
        <w:spacing w:before="1"/>
        <w:ind w:right="105" w:hanging="360"/>
        <w:rPr>
          <w:rFonts w:asciiTheme="minorHAnsi" w:hAnsiTheme="minorHAnsi" w:cstheme="minorHAnsi"/>
          <w:sz w:val="24"/>
        </w:rPr>
      </w:pPr>
      <w:r w:rsidRPr="00072C7E">
        <w:rPr>
          <w:rFonts w:asciiTheme="minorHAnsi" w:hAnsiTheme="minorHAnsi" w:cstheme="minorHAnsi"/>
          <w:sz w:val="24"/>
        </w:rPr>
        <w:t>After the closing date for applications the Wiltshire Local Authority will provide the governors with a list of those children who have applied for places at St Joseph’s. The governors will consider all applications against its oversubscription criteria and rank them without reference to the order of preference given by the parent/</w:t>
      </w:r>
      <w:proofErr w:type="spellStart"/>
      <w:r w:rsidRPr="00072C7E">
        <w:rPr>
          <w:rFonts w:asciiTheme="minorHAnsi" w:hAnsiTheme="minorHAnsi" w:cstheme="minorHAnsi"/>
          <w:sz w:val="24"/>
        </w:rPr>
        <w:t>carer</w:t>
      </w:r>
      <w:proofErr w:type="spellEnd"/>
      <w:r w:rsidRPr="00072C7E">
        <w:rPr>
          <w:rFonts w:asciiTheme="minorHAnsi" w:hAnsiTheme="minorHAnsi" w:cstheme="minorHAnsi"/>
          <w:sz w:val="24"/>
        </w:rPr>
        <w:t>. The ranked list will be returned to the Wiltshire Local</w:t>
      </w:r>
      <w:r w:rsidRPr="00072C7E">
        <w:rPr>
          <w:rFonts w:asciiTheme="minorHAnsi" w:hAnsiTheme="minorHAnsi" w:cstheme="minorHAnsi"/>
          <w:spacing w:val="-38"/>
          <w:sz w:val="24"/>
        </w:rPr>
        <w:t xml:space="preserve"> </w:t>
      </w:r>
      <w:r w:rsidRPr="00072C7E">
        <w:rPr>
          <w:rFonts w:asciiTheme="minorHAnsi" w:hAnsiTheme="minorHAnsi" w:cstheme="minorHAnsi"/>
          <w:sz w:val="24"/>
        </w:rPr>
        <w:t>Authority.</w:t>
      </w:r>
    </w:p>
    <w:p w14:paraId="69F9DAE8" w14:textId="77777777" w:rsidR="005166C7" w:rsidRPr="00072C7E" w:rsidRDefault="005166C7">
      <w:pPr>
        <w:pStyle w:val="BodyText"/>
        <w:spacing w:before="11"/>
        <w:rPr>
          <w:rFonts w:asciiTheme="minorHAnsi" w:hAnsiTheme="minorHAnsi" w:cstheme="minorHAnsi"/>
          <w:sz w:val="23"/>
        </w:rPr>
      </w:pPr>
    </w:p>
    <w:p w14:paraId="314FE2EE" w14:textId="6D750077" w:rsidR="005166C7" w:rsidRPr="00072C7E" w:rsidRDefault="00072C7E">
      <w:pPr>
        <w:pStyle w:val="ListParagraph"/>
        <w:numPr>
          <w:ilvl w:val="0"/>
          <w:numId w:val="3"/>
        </w:numPr>
        <w:tabs>
          <w:tab w:val="left" w:pos="820"/>
          <w:tab w:val="left" w:pos="821"/>
        </w:tabs>
        <w:ind w:right="304" w:hanging="360"/>
        <w:rPr>
          <w:rFonts w:asciiTheme="minorHAnsi" w:hAnsiTheme="minorHAnsi" w:cstheme="minorHAnsi"/>
          <w:sz w:val="24"/>
        </w:rPr>
      </w:pPr>
      <w:r>
        <w:rPr>
          <w:rFonts w:asciiTheme="minorHAnsi" w:hAnsiTheme="minorHAnsi" w:cstheme="minorHAnsi"/>
          <w:sz w:val="24"/>
        </w:rPr>
        <w:t>The child’s home Local Authority</w:t>
      </w:r>
      <w:r w:rsidR="00621524" w:rsidRPr="00072C7E">
        <w:rPr>
          <w:rFonts w:asciiTheme="minorHAnsi" w:hAnsiTheme="minorHAnsi" w:cstheme="minorHAnsi"/>
          <w:sz w:val="24"/>
        </w:rPr>
        <w:t xml:space="preserve"> who will offer places to those who qualify, on behalf of the Governing Body and will send notification of the outcome of applications with letters and/or emails posted on the 1</w:t>
      </w:r>
      <w:proofErr w:type="spellStart"/>
      <w:r w:rsidR="00621524" w:rsidRPr="00072C7E">
        <w:rPr>
          <w:rFonts w:asciiTheme="minorHAnsi" w:hAnsiTheme="minorHAnsi" w:cstheme="minorHAnsi"/>
          <w:position w:val="5"/>
          <w:sz w:val="24"/>
        </w:rPr>
        <w:t>st</w:t>
      </w:r>
      <w:proofErr w:type="spellEnd"/>
      <w:r w:rsidR="00621524" w:rsidRPr="00072C7E">
        <w:rPr>
          <w:rFonts w:asciiTheme="minorHAnsi" w:hAnsiTheme="minorHAnsi" w:cstheme="minorHAnsi"/>
          <w:position w:val="5"/>
          <w:sz w:val="24"/>
        </w:rPr>
        <w:t xml:space="preserve"> </w:t>
      </w:r>
      <w:r>
        <w:rPr>
          <w:rFonts w:asciiTheme="minorHAnsi" w:hAnsiTheme="minorHAnsi" w:cstheme="minorHAnsi"/>
          <w:sz w:val="24"/>
        </w:rPr>
        <w:t>of March 202</w:t>
      </w:r>
      <w:r w:rsidR="0042780E">
        <w:rPr>
          <w:rFonts w:asciiTheme="minorHAnsi" w:hAnsiTheme="minorHAnsi" w:cstheme="minorHAnsi"/>
          <w:sz w:val="24"/>
        </w:rPr>
        <w:t>2</w:t>
      </w:r>
      <w:r w:rsidR="00621524" w:rsidRPr="00072C7E">
        <w:rPr>
          <w:rFonts w:asciiTheme="minorHAnsi" w:hAnsiTheme="minorHAnsi" w:cstheme="minorHAnsi"/>
          <w:sz w:val="24"/>
        </w:rPr>
        <w:t>. The acceptance date for these offers is 15</w:t>
      </w:r>
      <w:proofErr w:type="spellStart"/>
      <w:r w:rsidR="00621524" w:rsidRPr="00072C7E">
        <w:rPr>
          <w:rFonts w:asciiTheme="minorHAnsi" w:hAnsiTheme="minorHAnsi" w:cstheme="minorHAnsi"/>
          <w:position w:val="5"/>
          <w:sz w:val="24"/>
        </w:rPr>
        <w:t>th</w:t>
      </w:r>
      <w:proofErr w:type="spellEnd"/>
      <w:r w:rsidR="00621524" w:rsidRPr="00072C7E">
        <w:rPr>
          <w:rFonts w:asciiTheme="minorHAnsi" w:hAnsiTheme="minorHAnsi" w:cstheme="minorHAnsi"/>
          <w:position w:val="5"/>
          <w:sz w:val="24"/>
        </w:rPr>
        <w:t xml:space="preserve"> </w:t>
      </w:r>
      <w:r w:rsidR="00621524" w:rsidRPr="00072C7E">
        <w:rPr>
          <w:rFonts w:asciiTheme="minorHAnsi" w:hAnsiTheme="minorHAnsi" w:cstheme="minorHAnsi"/>
          <w:sz w:val="24"/>
        </w:rPr>
        <w:t>March</w:t>
      </w:r>
      <w:r w:rsidR="00621524" w:rsidRPr="00072C7E">
        <w:rPr>
          <w:rFonts w:asciiTheme="minorHAnsi" w:hAnsiTheme="minorHAnsi" w:cstheme="minorHAnsi"/>
          <w:spacing w:val="-22"/>
          <w:sz w:val="24"/>
        </w:rPr>
        <w:t xml:space="preserve"> </w:t>
      </w:r>
      <w:r w:rsidR="00DC2BB6" w:rsidRPr="00072C7E">
        <w:rPr>
          <w:rFonts w:asciiTheme="minorHAnsi" w:hAnsiTheme="minorHAnsi" w:cstheme="minorHAnsi"/>
          <w:sz w:val="24"/>
        </w:rPr>
        <w:t>202</w:t>
      </w:r>
      <w:r w:rsidR="0042780E">
        <w:rPr>
          <w:rFonts w:asciiTheme="minorHAnsi" w:hAnsiTheme="minorHAnsi" w:cstheme="minorHAnsi"/>
          <w:sz w:val="24"/>
        </w:rPr>
        <w:t>2</w:t>
      </w:r>
      <w:r w:rsidR="00621524" w:rsidRPr="00072C7E">
        <w:rPr>
          <w:rFonts w:asciiTheme="minorHAnsi" w:hAnsiTheme="minorHAnsi" w:cstheme="minorHAnsi"/>
          <w:sz w:val="24"/>
        </w:rPr>
        <w:t>.</w:t>
      </w:r>
    </w:p>
    <w:p w14:paraId="60C18679" w14:textId="77777777" w:rsidR="005166C7" w:rsidRPr="00072C7E" w:rsidRDefault="00621524">
      <w:pPr>
        <w:pStyle w:val="ListParagraph"/>
        <w:numPr>
          <w:ilvl w:val="0"/>
          <w:numId w:val="3"/>
        </w:numPr>
        <w:tabs>
          <w:tab w:val="left" w:pos="820"/>
          <w:tab w:val="left" w:pos="821"/>
        </w:tabs>
        <w:spacing w:before="271"/>
        <w:ind w:right="177" w:hanging="360"/>
        <w:rPr>
          <w:rFonts w:asciiTheme="minorHAnsi" w:hAnsiTheme="minorHAnsi" w:cstheme="minorHAnsi"/>
          <w:sz w:val="24"/>
        </w:rPr>
      </w:pPr>
      <w:r w:rsidRPr="00072C7E">
        <w:rPr>
          <w:rFonts w:asciiTheme="minorHAnsi" w:hAnsiTheme="minorHAnsi" w:cstheme="minorHAnsi"/>
          <w:sz w:val="24"/>
        </w:rPr>
        <w:t xml:space="preserve">Applications which are </w:t>
      </w:r>
      <w:r w:rsidR="00FA1BC8" w:rsidRPr="00072C7E">
        <w:rPr>
          <w:rFonts w:asciiTheme="minorHAnsi" w:hAnsiTheme="minorHAnsi" w:cstheme="minorHAnsi"/>
          <w:sz w:val="24"/>
        </w:rPr>
        <w:t xml:space="preserve">submitted </w:t>
      </w:r>
      <w:r w:rsidRPr="00072C7E">
        <w:rPr>
          <w:rFonts w:asciiTheme="minorHAnsi" w:hAnsiTheme="minorHAnsi" w:cstheme="minorHAnsi"/>
          <w:sz w:val="24"/>
        </w:rPr>
        <w:t>after the closing, will be considered in accordance with the Coordinated Admissions Scheme of the child’s home</w:t>
      </w:r>
      <w:r w:rsidRPr="00072C7E">
        <w:rPr>
          <w:rFonts w:asciiTheme="minorHAnsi" w:hAnsiTheme="minorHAnsi" w:cstheme="minorHAnsi"/>
          <w:spacing w:val="-12"/>
          <w:sz w:val="24"/>
        </w:rPr>
        <w:t xml:space="preserve"> </w:t>
      </w:r>
      <w:r w:rsidR="00072C7E">
        <w:rPr>
          <w:rFonts w:asciiTheme="minorHAnsi" w:hAnsiTheme="minorHAnsi" w:cstheme="minorHAnsi"/>
          <w:sz w:val="24"/>
        </w:rPr>
        <w:t>Local Authority</w:t>
      </w:r>
      <w:r w:rsidRPr="00072C7E">
        <w:rPr>
          <w:rFonts w:asciiTheme="minorHAnsi" w:hAnsiTheme="minorHAnsi" w:cstheme="minorHAnsi"/>
          <w:sz w:val="24"/>
        </w:rPr>
        <w:t>.</w:t>
      </w:r>
    </w:p>
    <w:p w14:paraId="7B50AAC4" w14:textId="77777777" w:rsidR="005166C7" w:rsidRPr="00072C7E" w:rsidRDefault="005166C7">
      <w:pPr>
        <w:pStyle w:val="BodyText"/>
        <w:spacing w:before="3"/>
        <w:rPr>
          <w:rFonts w:asciiTheme="minorHAnsi" w:hAnsiTheme="minorHAnsi" w:cstheme="minorHAnsi"/>
        </w:rPr>
      </w:pPr>
    </w:p>
    <w:p w14:paraId="60B42719" w14:textId="5A365BCB" w:rsidR="005166C7" w:rsidRPr="00072C7E" w:rsidRDefault="00621524">
      <w:pPr>
        <w:pStyle w:val="ListParagraph"/>
        <w:numPr>
          <w:ilvl w:val="0"/>
          <w:numId w:val="3"/>
        </w:numPr>
        <w:tabs>
          <w:tab w:val="left" w:pos="820"/>
          <w:tab w:val="left" w:pos="821"/>
        </w:tabs>
        <w:ind w:right="167" w:hanging="360"/>
        <w:rPr>
          <w:rFonts w:asciiTheme="minorHAnsi" w:hAnsiTheme="minorHAnsi" w:cstheme="minorHAnsi"/>
          <w:sz w:val="24"/>
        </w:rPr>
      </w:pPr>
      <w:r w:rsidRPr="00072C7E">
        <w:rPr>
          <w:rFonts w:asciiTheme="minorHAnsi" w:hAnsiTheme="minorHAnsi" w:cstheme="minorHAnsi"/>
          <w:sz w:val="24"/>
        </w:rPr>
        <w:t>A waiting list of those still seeking a place at the school, including late applications from families moving into the area or who were otherwise unable to apply before the specified date, will be maintained by the school until 31</w:t>
      </w:r>
      <w:proofErr w:type="spellStart"/>
      <w:r w:rsidRPr="00072C7E">
        <w:rPr>
          <w:rFonts w:asciiTheme="minorHAnsi" w:hAnsiTheme="minorHAnsi" w:cstheme="minorHAnsi"/>
          <w:position w:val="5"/>
          <w:sz w:val="24"/>
        </w:rPr>
        <w:t>st</w:t>
      </w:r>
      <w:proofErr w:type="spellEnd"/>
      <w:r w:rsidRPr="00072C7E">
        <w:rPr>
          <w:rFonts w:asciiTheme="minorHAnsi" w:hAnsiTheme="minorHAnsi" w:cstheme="minorHAnsi"/>
          <w:position w:val="5"/>
          <w:sz w:val="24"/>
        </w:rPr>
        <w:t xml:space="preserve"> </w:t>
      </w:r>
      <w:r w:rsidR="00DC2BB6" w:rsidRPr="00072C7E">
        <w:rPr>
          <w:rFonts w:asciiTheme="minorHAnsi" w:hAnsiTheme="minorHAnsi" w:cstheme="minorHAnsi"/>
          <w:sz w:val="24"/>
        </w:rPr>
        <w:t>December 202</w:t>
      </w:r>
      <w:r w:rsidR="0042780E">
        <w:rPr>
          <w:rFonts w:asciiTheme="minorHAnsi" w:hAnsiTheme="minorHAnsi" w:cstheme="minorHAnsi"/>
          <w:sz w:val="24"/>
        </w:rPr>
        <w:t>2</w:t>
      </w:r>
      <w:r w:rsidRPr="00072C7E">
        <w:rPr>
          <w:rFonts w:asciiTheme="minorHAnsi" w:hAnsiTheme="minorHAnsi" w:cstheme="minorHAnsi"/>
          <w:sz w:val="24"/>
        </w:rPr>
        <w:t xml:space="preserve"> and any available places offered in accordance with the usual criteria for over-subscription. Each child added to the list will require the waiting list to be re-ranked in accordance with the</w:t>
      </w:r>
      <w:r w:rsidRPr="00072C7E">
        <w:rPr>
          <w:rFonts w:asciiTheme="minorHAnsi" w:hAnsiTheme="minorHAnsi" w:cstheme="minorHAnsi"/>
          <w:spacing w:val="-23"/>
          <w:sz w:val="24"/>
        </w:rPr>
        <w:t xml:space="preserve"> </w:t>
      </w:r>
      <w:r w:rsidRPr="00072C7E">
        <w:rPr>
          <w:rFonts w:asciiTheme="minorHAnsi" w:hAnsiTheme="minorHAnsi" w:cstheme="minorHAnsi"/>
          <w:sz w:val="24"/>
        </w:rPr>
        <w:t>criteria.</w:t>
      </w:r>
    </w:p>
    <w:p w14:paraId="7A4CDAB2" w14:textId="77777777" w:rsidR="005166C7" w:rsidRPr="00072C7E" w:rsidRDefault="005166C7">
      <w:pPr>
        <w:pStyle w:val="BodyText"/>
        <w:spacing w:before="10"/>
        <w:rPr>
          <w:rFonts w:asciiTheme="minorHAnsi" w:hAnsiTheme="minorHAnsi" w:cstheme="minorHAnsi"/>
          <w:sz w:val="23"/>
        </w:rPr>
      </w:pPr>
    </w:p>
    <w:p w14:paraId="716EDF17" w14:textId="77777777" w:rsidR="005166C7" w:rsidRPr="00072C7E" w:rsidRDefault="00621524">
      <w:pPr>
        <w:pStyle w:val="Heading2"/>
        <w:spacing w:before="1" w:line="269" w:lineRule="exact"/>
        <w:rPr>
          <w:rFonts w:asciiTheme="minorHAnsi" w:hAnsiTheme="minorHAnsi" w:cstheme="minorHAnsi"/>
        </w:rPr>
      </w:pPr>
      <w:r w:rsidRPr="00072C7E">
        <w:rPr>
          <w:rFonts w:asciiTheme="minorHAnsi" w:hAnsiTheme="minorHAnsi" w:cstheme="minorHAnsi"/>
        </w:rPr>
        <w:t>OVERSUBSCRIPTION CRITERIA</w:t>
      </w:r>
    </w:p>
    <w:p w14:paraId="45715C15" w14:textId="77777777" w:rsidR="005166C7" w:rsidRPr="00072C7E" w:rsidRDefault="00621524">
      <w:pPr>
        <w:pStyle w:val="BodyText"/>
        <w:spacing w:line="269" w:lineRule="exact"/>
        <w:ind w:left="100"/>
        <w:rPr>
          <w:rFonts w:asciiTheme="minorHAnsi" w:hAnsiTheme="minorHAnsi" w:cstheme="minorHAnsi"/>
        </w:rPr>
      </w:pPr>
      <w:r w:rsidRPr="00072C7E">
        <w:rPr>
          <w:rFonts w:asciiTheme="minorHAnsi" w:hAnsiTheme="minorHAnsi" w:cstheme="minorHAnsi"/>
        </w:rPr>
        <w:t>In the event of oversubscription, applications will be ranked in accordance with the following order of priority:-</w:t>
      </w:r>
    </w:p>
    <w:p w14:paraId="28E66CAB" w14:textId="77777777" w:rsidR="005166C7" w:rsidRPr="00072C7E" w:rsidRDefault="005166C7">
      <w:pPr>
        <w:pStyle w:val="BodyText"/>
        <w:spacing w:before="11"/>
        <w:rPr>
          <w:rFonts w:asciiTheme="minorHAnsi" w:hAnsiTheme="minorHAnsi" w:cstheme="minorHAnsi"/>
          <w:sz w:val="23"/>
        </w:rPr>
      </w:pPr>
    </w:p>
    <w:p w14:paraId="2AE3AA33" w14:textId="77777777" w:rsidR="005166C7" w:rsidRPr="00072C7E" w:rsidRDefault="00621524">
      <w:pPr>
        <w:pStyle w:val="ListParagraph"/>
        <w:numPr>
          <w:ilvl w:val="0"/>
          <w:numId w:val="2"/>
        </w:numPr>
        <w:tabs>
          <w:tab w:val="left" w:pos="821"/>
        </w:tabs>
        <w:ind w:right="189" w:hanging="360"/>
        <w:rPr>
          <w:rFonts w:asciiTheme="minorHAnsi" w:hAnsiTheme="minorHAnsi" w:cstheme="minorHAnsi"/>
          <w:sz w:val="24"/>
        </w:rPr>
      </w:pPr>
      <w:proofErr w:type="spellStart"/>
      <w:r w:rsidRPr="00072C7E">
        <w:rPr>
          <w:rFonts w:asciiTheme="minorHAnsi" w:hAnsiTheme="minorHAnsi" w:cstheme="minorHAnsi"/>
          <w:sz w:val="24"/>
        </w:rPr>
        <w:t>Baptised</w:t>
      </w:r>
      <w:proofErr w:type="spellEnd"/>
      <w:r w:rsidRPr="00072C7E">
        <w:rPr>
          <w:rFonts w:asciiTheme="minorHAnsi" w:hAnsiTheme="minorHAnsi" w:cstheme="minorHAnsi"/>
          <w:sz w:val="24"/>
        </w:rPr>
        <w:t xml:space="preserve"> Catholic, Looked After Children or previously Looked After Children (Looked After Children, defined by section 22 of the Children Act</w:t>
      </w:r>
      <w:r w:rsidRPr="00072C7E">
        <w:rPr>
          <w:rFonts w:asciiTheme="minorHAnsi" w:hAnsiTheme="minorHAnsi" w:cstheme="minorHAnsi"/>
          <w:spacing w:val="-35"/>
          <w:sz w:val="24"/>
        </w:rPr>
        <w:t xml:space="preserve"> </w:t>
      </w:r>
      <w:r w:rsidRPr="00072C7E">
        <w:rPr>
          <w:rFonts w:asciiTheme="minorHAnsi" w:hAnsiTheme="minorHAnsi" w:cstheme="minorHAnsi"/>
          <w:sz w:val="24"/>
        </w:rPr>
        <w:t>1989).</w:t>
      </w:r>
    </w:p>
    <w:p w14:paraId="7B052457" w14:textId="77777777" w:rsidR="005166C7" w:rsidRPr="00072C7E" w:rsidRDefault="005166C7">
      <w:pPr>
        <w:pStyle w:val="BodyText"/>
        <w:spacing w:before="9"/>
        <w:rPr>
          <w:rFonts w:asciiTheme="minorHAnsi" w:hAnsiTheme="minorHAnsi" w:cstheme="minorHAnsi"/>
        </w:rPr>
      </w:pPr>
    </w:p>
    <w:p w14:paraId="0F501831" w14:textId="77777777" w:rsidR="005166C7" w:rsidRPr="00072C7E" w:rsidRDefault="00621524">
      <w:pPr>
        <w:pStyle w:val="ListParagraph"/>
        <w:numPr>
          <w:ilvl w:val="0"/>
          <w:numId w:val="2"/>
        </w:numPr>
        <w:tabs>
          <w:tab w:val="left" w:pos="821"/>
        </w:tabs>
        <w:ind w:right="114" w:hanging="360"/>
        <w:rPr>
          <w:rFonts w:asciiTheme="minorHAnsi" w:hAnsiTheme="minorHAnsi" w:cstheme="minorHAnsi"/>
          <w:sz w:val="24"/>
        </w:rPr>
      </w:pPr>
      <w:proofErr w:type="spellStart"/>
      <w:r w:rsidRPr="00072C7E">
        <w:rPr>
          <w:rFonts w:asciiTheme="minorHAnsi" w:hAnsiTheme="minorHAnsi" w:cstheme="minorHAnsi"/>
          <w:sz w:val="24"/>
        </w:rPr>
        <w:t>Baptised</w:t>
      </w:r>
      <w:proofErr w:type="spellEnd"/>
      <w:r w:rsidRPr="00072C7E">
        <w:rPr>
          <w:rFonts w:asciiTheme="minorHAnsi" w:hAnsiTheme="minorHAnsi" w:cstheme="minorHAnsi"/>
          <w:sz w:val="24"/>
        </w:rPr>
        <w:t xml:space="preserve"> Catholic children who live in the Salisbury Deanery and who currently attend a partner </w:t>
      </w:r>
      <w:r w:rsidRPr="00072C7E">
        <w:rPr>
          <w:rFonts w:asciiTheme="minorHAnsi" w:hAnsiTheme="minorHAnsi" w:cstheme="minorHAnsi"/>
          <w:sz w:val="24"/>
        </w:rPr>
        <w:lastRenderedPageBreak/>
        <w:t>Catholic school (St. Osmund’s, Salisbury; Christ the King, Amesbury; Wardour School,</w:t>
      </w:r>
      <w:r w:rsidRPr="00072C7E">
        <w:rPr>
          <w:rFonts w:asciiTheme="minorHAnsi" w:hAnsiTheme="minorHAnsi" w:cstheme="minorHAnsi"/>
          <w:spacing w:val="-49"/>
          <w:sz w:val="24"/>
        </w:rPr>
        <w:t xml:space="preserve"> </w:t>
      </w:r>
      <w:r w:rsidRPr="00072C7E">
        <w:rPr>
          <w:rFonts w:asciiTheme="minorHAnsi" w:hAnsiTheme="minorHAnsi" w:cstheme="minorHAnsi"/>
          <w:sz w:val="24"/>
        </w:rPr>
        <w:t>Tisbury).</w:t>
      </w:r>
    </w:p>
    <w:p w14:paraId="0EBCC993" w14:textId="77777777" w:rsidR="005166C7" w:rsidRPr="00072C7E" w:rsidRDefault="005166C7">
      <w:pPr>
        <w:pStyle w:val="BodyText"/>
        <w:spacing w:before="10"/>
        <w:rPr>
          <w:rFonts w:asciiTheme="minorHAnsi" w:hAnsiTheme="minorHAnsi" w:cstheme="minorHAnsi"/>
          <w:sz w:val="23"/>
        </w:rPr>
      </w:pPr>
    </w:p>
    <w:p w14:paraId="7B8DC199" w14:textId="77777777" w:rsidR="005166C7" w:rsidRPr="00072C7E" w:rsidRDefault="00621524">
      <w:pPr>
        <w:pStyle w:val="ListParagraph"/>
        <w:numPr>
          <w:ilvl w:val="0"/>
          <w:numId w:val="2"/>
        </w:numPr>
        <w:tabs>
          <w:tab w:val="left" w:pos="821"/>
        </w:tabs>
        <w:ind w:right="267" w:hanging="360"/>
        <w:rPr>
          <w:rFonts w:asciiTheme="minorHAnsi" w:hAnsiTheme="minorHAnsi" w:cstheme="minorHAnsi"/>
          <w:sz w:val="24"/>
        </w:rPr>
      </w:pPr>
      <w:proofErr w:type="spellStart"/>
      <w:r w:rsidRPr="00072C7E">
        <w:rPr>
          <w:rFonts w:asciiTheme="minorHAnsi" w:hAnsiTheme="minorHAnsi" w:cstheme="minorHAnsi"/>
          <w:sz w:val="24"/>
        </w:rPr>
        <w:t>Baptised</w:t>
      </w:r>
      <w:proofErr w:type="spellEnd"/>
      <w:r w:rsidRPr="00072C7E">
        <w:rPr>
          <w:rFonts w:asciiTheme="minorHAnsi" w:hAnsiTheme="minorHAnsi" w:cstheme="minorHAnsi"/>
          <w:sz w:val="24"/>
        </w:rPr>
        <w:t xml:space="preserve"> Catholic children who live in the Salisbury Deanery and who do not currently attend a partner Catholic primary</w:t>
      </w:r>
      <w:r w:rsidRPr="00072C7E">
        <w:rPr>
          <w:rFonts w:asciiTheme="minorHAnsi" w:hAnsiTheme="minorHAnsi" w:cstheme="minorHAnsi"/>
          <w:spacing w:val="-19"/>
          <w:sz w:val="24"/>
        </w:rPr>
        <w:t xml:space="preserve"> </w:t>
      </w:r>
      <w:r w:rsidRPr="00072C7E">
        <w:rPr>
          <w:rFonts w:asciiTheme="minorHAnsi" w:hAnsiTheme="minorHAnsi" w:cstheme="minorHAnsi"/>
          <w:sz w:val="24"/>
        </w:rPr>
        <w:t>school.</w:t>
      </w:r>
    </w:p>
    <w:p w14:paraId="08490970" w14:textId="77777777" w:rsidR="005166C7" w:rsidRPr="00072C7E" w:rsidRDefault="005166C7">
      <w:pPr>
        <w:pStyle w:val="BodyText"/>
        <w:spacing w:before="10"/>
        <w:rPr>
          <w:rFonts w:asciiTheme="minorHAnsi" w:hAnsiTheme="minorHAnsi" w:cstheme="minorHAnsi"/>
          <w:sz w:val="23"/>
        </w:rPr>
      </w:pPr>
    </w:p>
    <w:p w14:paraId="74FBD517" w14:textId="726C7194" w:rsidR="005166C7" w:rsidRDefault="00621524">
      <w:pPr>
        <w:pStyle w:val="ListParagraph"/>
        <w:numPr>
          <w:ilvl w:val="0"/>
          <w:numId w:val="2"/>
        </w:numPr>
        <w:tabs>
          <w:tab w:val="left" w:pos="821"/>
        </w:tabs>
        <w:ind w:right="673" w:hanging="360"/>
        <w:rPr>
          <w:rFonts w:asciiTheme="minorHAnsi" w:hAnsiTheme="minorHAnsi" w:cstheme="minorHAnsi"/>
          <w:sz w:val="24"/>
        </w:rPr>
      </w:pPr>
      <w:proofErr w:type="spellStart"/>
      <w:r w:rsidRPr="00072C7E">
        <w:rPr>
          <w:rFonts w:asciiTheme="minorHAnsi" w:hAnsiTheme="minorHAnsi" w:cstheme="minorHAnsi"/>
          <w:sz w:val="24"/>
        </w:rPr>
        <w:t>Baptised</w:t>
      </w:r>
      <w:proofErr w:type="spellEnd"/>
      <w:r w:rsidRPr="00072C7E">
        <w:rPr>
          <w:rFonts w:asciiTheme="minorHAnsi" w:hAnsiTheme="minorHAnsi" w:cstheme="minorHAnsi"/>
          <w:sz w:val="24"/>
        </w:rPr>
        <w:t xml:space="preserve"> Catholic children who live outside the deanery and who do not have a Catholic secondary school serving their</w:t>
      </w:r>
      <w:r w:rsidRPr="00072C7E">
        <w:rPr>
          <w:rFonts w:asciiTheme="minorHAnsi" w:hAnsiTheme="minorHAnsi" w:cstheme="minorHAnsi"/>
          <w:spacing w:val="-20"/>
          <w:sz w:val="24"/>
        </w:rPr>
        <w:t xml:space="preserve"> </w:t>
      </w:r>
      <w:r w:rsidRPr="00072C7E">
        <w:rPr>
          <w:rFonts w:asciiTheme="minorHAnsi" w:hAnsiTheme="minorHAnsi" w:cstheme="minorHAnsi"/>
          <w:sz w:val="24"/>
        </w:rPr>
        <w:t>parish.</w:t>
      </w:r>
    </w:p>
    <w:p w14:paraId="454E3E1D" w14:textId="77777777" w:rsidR="0042780E" w:rsidRPr="0042780E" w:rsidRDefault="0042780E" w:rsidP="0042780E">
      <w:pPr>
        <w:tabs>
          <w:tab w:val="left" w:pos="821"/>
        </w:tabs>
        <w:ind w:right="673"/>
        <w:rPr>
          <w:rFonts w:asciiTheme="minorHAnsi" w:hAnsiTheme="minorHAnsi" w:cstheme="minorHAnsi"/>
          <w:sz w:val="24"/>
        </w:rPr>
      </w:pPr>
    </w:p>
    <w:p w14:paraId="7C2AD787" w14:textId="77777777" w:rsidR="005166C7" w:rsidRPr="00072C7E" w:rsidRDefault="00621524">
      <w:pPr>
        <w:pStyle w:val="ListParagraph"/>
        <w:numPr>
          <w:ilvl w:val="0"/>
          <w:numId w:val="2"/>
        </w:numPr>
        <w:tabs>
          <w:tab w:val="left" w:pos="821"/>
        </w:tabs>
        <w:spacing w:before="90"/>
        <w:ind w:hanging="360"/>
        <w:rPr>
          <w:rFonts w:asciiTheme="minorHAnsi" w:hAnsiTheme="minorHAnsi" w:cstheme="minorHAnsi"/>
          <w:sz w:val="24"/>
        </w:rPr>
      </w:pPr>
      <w:proofErr w:type="spellStart"/>
      <w:r w:rsidRPr="00072C7E">
        <w:rPr>
          <w:rFonts w:asciiTheme="minorHAnsi" w:hAnsiTheme="minorHAnsi" w:cstheme="minorHAnsi"/>
          <w:sz w:val="24"/>
        </w:rPr>
        <w:t>Baptised</w:t>
      </w:r>
      <w:proofErr w:type="spellEnd"/>
      <w:r w:rsidRPr="00072C7E">
        <w:rPr>
          <w:rFonts w:asciiTheme="minorHAnsi" w:hAnsiTheme="minorHAnsi" w:cstheme="minorHAnsi"/>
          <w:sz w:val="24"/>
        </w:rPr>
        <w:t xml:space="preserve"> Catholic children who fall outside categories</w:t>
      </w:r>
      <w:r w:rsidRPr="00072C7E">
        <w:rPr>
          <w:rFonts w:asciiTheme="minorHAnsi" w:hAnsiTheme="minorHAnsi" w:cstheme="minorHAnsi"/>
          <w:spacing w:val="-20"/>
          <w:sz w:val="24"/>
        </w:rPr>
        <w:t xml:space="preserve"> </w:t>
      </w:r>
      <w:r w:rsidRPr="00072C7E">
        <w:rPr>
          <w:rFonts w:asciiTheme="minorHAnsi" w:hAnsiTheme="minorHAnsi" w:cstheme="minorHAnsi"/>
          <w:sz w:val="24"/>
        </w:rPr>
        <w:t>1-4</w:t>
      </w:r>
    </w:p>
    <w:p w14:paraId="129B3FC5" w14:textId="77777777" w:rsidR="005166C7" w:rsidRPr="00072C7E" w:rsidRDefault="005166C7">
      <w:pPr>
        <w:pStyle w:val="BodyText"/>
        <w:rPr>
          <w:rFonts w:asciiTheme="minorHAnsi" w:hAnsiTheme="minorHAnsi" w:cstheme="minorHAnsi"/>
        </w:rPr>
      </w:pPr>
    </w:p>
    <w:p w14:paraId="68EA276E" w14:textId="77777777" w:rsidR="005166C7" w:rsidRPr="00072C7E" w:rsidRDefault="00621524">
      <w:pPr>
        <w:pStyle w:val="ListParagraph"/>
        <w:numPr>
          <w:ilvl w:val="0"/>
          <w:numId w:val="2"/>
        </w:numPr>
        <w:tabs>
          <w:tab w:val="left" w:pos="821"/>
        </w:tabs>
        <w:ind w:right="285" w:hanging="360"/>
        <w:rPr>
          <w:rFonts w:asciiTheme="minorHAnsi" w:hAnsiTheme="minorHAnsi" w:cstheme="minorHAnsi"/>
          <w:sz w:val="24"/>
        </w:rPr>
      </w:pPr>
      <w:r w:rsidRPr="00072C7E">
        <w:rPr>
          <w:rFonts w:asciiTheme="minorHAnsi" w:hAnsiTheme="minorHAnsi" w:cstheme="minorHAnsi"/>
          <w:sz w:val="24"/>
        </w:rPr>
        <w:t>Looked After Children, or previously Looked After Children defined by section 22 of the Children Act 1989).</w:t>
      </w:r>
    </w:p>
    <w:p w14:paraId="79F79002" w14:textId="77777777" w:rsidR="005166C7" w:rsidRPr="00072C7E" w:rsidRDefault="005166C7">
      <w:pPr>
        <w:pStyle w:val="BodyText"/>
        <w:spacing w:before="10"/>
        <w:rPr>
          <w:rFonts w:asciiTheme="minorHAnsi" w:hAnsiTheme="minorHAnsi" w:cstheme="minorHAnsi"/>
          <w:sz w:val="23"/>
        </w:rPr>
      </w:pPr>
    </w:p>
    <w:p w14:paraId="295C8FE5" w14:textId="77777777" w:rsidR="005166C7" w:rsidRPr="00072C7E" w:rsidRDefault="00621524">
      <w:pPr>
        <w:pStyle w:val="ListParagraph"/>
        <w:numPr>
          <w:ilvl w:val="0"/>
          <w:numId w:val="2"/>
        </w:numPr>
        <w:tabs>
          <w:tab w:val="left" w:pos="821"/>
        </w:tabs>
        <w:spacing w:before="1"/>
        <w:ind w:hanging="360"/>
        <w:rPr>
          <w:rFonts w:asciiTheme="minorHAnsi" w:hAnsiTheme="minorHAnsi" w:cstheme="minorHAnsi"/>
          <w:sz w:val="24"/>
        </w:rPr>
      </w:pPr>
      <w:proofErr w:type="spellStart"/>
      <w:r w:rsidRPr="00072C7E">
        <w:rPr>
          <w:rFonts w:asciiTheme="minorHAnsi" w:hAnsiTheme="minorHAnsi" w:cstheme="minorHAnsi"/>
          <w:sz w:val="24"/>
        </w:rPr>
        <w:t>Baptised</w:t>
      </w:r>
      <w:proofErr w:type="spellEnd"/>
      <w:r w:rsidRPr="00072C7E">
        <w:rPr>
          <w:rFonts w:asciiTheme="minorHAnsi" w:hAnsiTheme="minorHAnsi" w:cstheme="minorHAnsi"/>
          <w:sz w:val="24"/>
        </w:rPr>
        <w:t xml:space="preserve"> Eastern Christian Church</w:t>
      </w:r>
      <w:r w:rsidRPr="00072C7E">
        <w:rPr>
          <w:rFonts w:asciiTheme="minorHAnsi" w:hAnsiTheme="minorHAnsi" w:cstheme="minorHAnsi"/>
          <w:spacing w:val="-27"/>
          <w:sz w:val="24"/>
        </w:rPr>
        <w:t xml:space="preserve"> </w:t>
      </w:r>
      <w:r w:rsidRPr="00072C7E">
        <w:rPr>
          <w:rFonts w:asciiTheme="minorHAnsi" w:hAnsiTheme="minorHAnsi" w:cstheme="minorHAnsi"/>
          <w:sz w:val="24"/>
        </w:rPr>
        <w:t>children.</w:t>
      </w:r>
    </w:p>
    <w:p w14:paraId="5F08FEB5" w14:textId="77777777" w:rsidR="005166C7" w:rsidRPr="00072C7E" w:rsidRDefault="005166C7">
      <w:pPr>
        <w:pStyle w:val="BodyText"/>
        <w:rPr>
          <w:rFonts w:asciiTheme="minorHAnsi" w:hAnsiTheme="minorHAnsi" w:cstheme="minorHAnsi"/>
        </w:rPr>
      </w:pPr>
    </w:p>
    <w:p w14:paraId="772060A2" w14:textId="77777777" w:rsidR="005166C7" w:rsidRPr="00072C7E" w:rsidRDefault="00621524">
      <w:pPr>
        <w:pStyle w:val="ListParagraph"/>
        <w:numPr>
          <w:ilvl w:val="0"/>
          <w:numId w:val="2"/>
        </w:numPr>
        <w:tabs>
          <w:tab w:val="left" w:pos="821"/>
        </w:tabs>
        <w:ind w:hanging="360"/>
        <w:rPr>
          <w:rFonts w:asciiTheme="minorHAnsi" w:hAnsiTheme="minorHAnsi" w:cstheme="minorHAnsi"/>
          <w:sz w:val="24"/>
        </w:rPr>
      </w:pPr>
      <w:r w:rsidRPr="00072C7E">
        <w:rPr>
          <w:rFonts w:asciiTheme="minorHAnsi" w:hAnsiTheme="minorHAnsi" w:cstheme="minorHAnsi"/>
          <w:sz w:val="24"/>
        </w:rPr>
        <w:t>School Community</w:t>
      </w:r>
      <w:r w:rsidR="00FA1BC8" w:rsidRPr="00072C7E">
        <w:rPr>
          <w:rFonts w:asciiTheme="minorHAnsi" w:hAnsiTheme="minorHAnsi" w:cstheme="minorHAnsi"/>
          <w:sz w:val="24"/>
        </w:rPr>
        <w:t xml:space="preserve"> -</w:t>
      </w:r>
      <w:r w:rsidRPr="00072C7E">
        <w:rPr>
          <w:rFonts w:asciiTheme="minorHAnsi" w:hAnsiTheme="minorHAnsi" w:cstheme="minorHAnsi"/>
          <w:sz w:val="24"/>
        </w:rPr>
        <w:t xml:space="preserve"> children of School</w:t>
      </w:r>
      <w:r w:rsidRPr="00072C7E">
        <w:rPr>
          <w:rFonts w:asciiTheme="minorHAnsi" w:hAnsiTheme="minorHAnsi" w:cstheme="minorHAnsi"/>
          <w:spacing w:val="-33"/>
          <w:sz w:val="24"/>
        </w:rPr>
        <w:t xml:space="preserve"> </w:t>
      </w:r>
      <w:r w:rsidRPr="00072C7E">
        <w:rPr>
          <w:rFonts w:asciiTheme="minorHAnsi" w:hAnsiTheme="minorHAnsi" w:cstheme="minorHAnsi"/>
          <w:sz w:val="24"/>
        </w:rPr>
        <w:t>Staff.</w:t>
      </w:r>
    </w:p>
    <w:p w14:paraId="302822DC" w14:textId="77777777" w:rsidR="005166C7" w:rsidRPr="00072C7E" w:rsidRDefault="005166C7">
      <w:pPr>
        <w:pStyle w:val="BodyText"/>
        <w:spacing w:before="11"/>
        <w:rPr>
          <w:rFonts w:asciiTheme="minorHAnsi" w:hAnsiTheme="minorHAnsi" w:cstheme="minorHAnsi"/>
          <w:sz w:val="23"/>
        </w:rPr>
      </w:pPr>
    </w:p>
    <w:p w14:paraId="0ECE1D14" w14:textId="77777777" w:rsidR="005166C7" w:rsidRPr="00072C7E" w:rsidRDefault="00621524">
      <w:pPr>
        <w:pStyle w:val="ListParagraph"/>
        <w:numPr>
          <w:ilvl w:val="0"/>
          <w:numId w:val="2"/>
        </w:numPr>
        <w:tabs>
          <w:tab w:val="left" w:pos="821"/>
        </w:tabs>
        <w:ind w:hanging="360"/>
        <w:rPr>
          <w:rFonts w:asciiTheme="minorHAnsi" w:hAnsiTheme="minorHAnsi" w:cstheme="minorHAnsi"/>
          <w:sz w:val="24"/>
        </w:rPr>
      </w:pPr>
      <w:r w:rsidRPr="00072C7E">
        <w:rPr>
          <w:rFonts w:asciiTheme="minorHAnsi" w:hAnsiTheme="minorHAnsi" w:cstheme="minorHAnsi"/>
          <w:sz w:val="24"/>
        </w:rPr>
        <w:t>Child</w:t>
      </w:r>
      <w:r w:rsidR="00884262" w:rsidRPr="00072C7E">
        <w:rPr>
          <w:rFonts w:asciiTheme="minorHAnsi" w:hAnsiTheme="minorHAnsi" w:cstheme="minorHAnsi"/>
          <w:sz w:val="24"/>
        </w:rPr>
        <w:t xml:space="preserve">ren of </w:t>
      </w:r>
      <w:proofErr w:type="spellStart"/>
      <w:r w:rsidR="00884262" w:rsidRPr="00072C7E">
        <w:rPr>
          <w:rFonts w:asciiTheme="minorHAnsi" w:hAnsiTheme="minorHAnsi" w:cstheme="minorHAnsi"/>
          <w:sz w:val="24"/>
        </w:rPr>
        <w:t>Baptised</w:t>
      </w:r>
      <w:proofErr w:type="spellEnd"/>
      <w:r w:rsidR="00884262" w:rsidRPr="00072C7E">
        <w:rPr>
          <w:rFonts w:asciiTheme="minorHAnsi" w:hAnsiTheme="minorHAnsi" w:cstheme="minorHAnsi"/>
          <w:sz w:val="24"/>
        </w:rPr>
        <w:t xml:space="preserve"> Catholic parent/</w:t>
      </w:r>
      <w:proofErr w:type="spellStart"/>
      <w:r w:rsidRPr="00072C7E">
        <w:rPr>
          <w:rFonts w:asciiTheme="minorHAnsi" w:hAnsiTheme="minorHAnsi" w:cstheme="minorHAnsi"/>
          <w:sz w:val="24"/>
        </w:rPr>
        <w:t>carer</w:t>
      </w:r>
      <w:proofErr w:type="spellEnd"/>
      <w:r w:rsidRPr="00072C7E">
        <w:rPr>
          <w:rFonts w:asciiTheme="minorHAnsi" w:hAnsiTheme="minorHAnsi" w:cstheme="minorHAnsi"/>
          <w:sz w:val="24"/>
        </w:rPr>
        <w:t xml:space="preserve"> who live in the Salisbury</w:t>
      </w:r>
      <w:r w:rsidR="00072C7E">
        <w:rPr>
          <w:rFonts w:asciiTheme="minorHAnsi" w:hAnsiTheme="minorHAnsi" w:cstheme="minorHAnsi"/>
          <w:spacing w:val="-37"/>
          <w:sz w:val="24"/>
        </w:rPr>
        <w:t xml:space="preserve"> </w:t>
      </w:r>
      <w:r w:rsidRPr="00072C7E">
        <w:rPr>
          <w:rFonts w:asciiTheme="minorHAnsi" w:hAnsiTheme="minorHAnsi" w:cstheme="minorHAnsi"/>
          <w:sz w:val="24"/>
        </w:rPr>
        <w:t>Deanery.</w:t>
      </w:r>
    </w:p>
    <w:p w14:paraId="143E42DD" w14:textId="77777777" w:rsidR="005166C7" w:rsidRPr="00072C7E" w:rsidRDefault="005166C7">
      <w:pPr>
        <w:pStyle w:val="BodyText"/>
        <w:spacing w:before="11"/>
        <w:rPr>
          <w:rFonts w:asciiTheme="minorHAnsi" w:hAnsiTheme="minorHAnsi" w:cstheme="minorHAnsi"/>
          <w:sz w:val="23"/>
        </w:rPr>
      </w:pPr>
    </w:p>
    <w:p w14:paraId="3397CD69" w14:textId="77777777" w:rsidR="005166C7" w:rsidRPr="00072C7E" w:rsidRDefault="00621524">
      <w:pPr>
        <w:pStyle w:val="ListParagraph"/>
        <w:numPr>
          <w:ilvl w:val="0"/>
          <w:numId w:val="2"/>
        </w:numPr>
        <w:tabs>
          <w:tab w:val="left" w:pos="821"/>
        </w:tabs>
        <w:ind w:hanging="360"/>
        <w:rPr>
          <w:rFonts w:asciiTheme="minorHAnsi" w:hAnsiTheme="minorHAnsi" w:cstheme="minorHAnsi"/>
          <w:sz w:val="24"/>
        </w:rPr>
      </w:pPr>
      <w:r w:rsidRPr="00072C7E">
        <w:rPr>
          <w:rFonts w:asciiTheme="minorHAnsi" w:hAnsiTheme="minorHAnsi" w:cstheme="minorHAnsi"/>
          <w:sz w:val="24"/>
        </w:rPr>
        <w:t>Children</w:t>
      </w:r>
      <w:r w:rsidRPr="00072C7E">
        <w:rPr>
          <w:rFonts w:asciiTheme="minorHAnsi" w:hAnsiTheme="minorHAnsi" w:cstheme="minorHAnsi"/>
          <w:spacing w:val="-4"/>
          <w:sz w:val="24"/>
        </w:rPr>
        <w:t xml:space="preserve"> </w:t>
      </w:r>
      <w:r w:rsidRPr="00072C7E">
        <w:rPr>
          <w:rFonts w:asciiTheme="minorHAnsi" w:hAnsiTheme="minorHAnsi" w:cstheme="minorHAnsi"/>
          <w:sz w:val="24"/>
        </w:rPr>
        <w:t>who</w:t>
      </w:r>
      <w:r w:rsidRPr="00072C7E">
        <w:rPr>
          <w:rFonts w:asciiTheme="minorHAnsi" w:hAnsiTheme="minorHAnsi" w:cstheme="minorHAnsi"/>
          <w:spacing w:val="-4"/>
          <w:sz w:val="24"/>
        </w:rPr>
        <w:t xml:space="preserve"> </w:t>
      </w:r>
      <w:r w:rsidRPr="00072C7E">
        <w:rPr>
          <w:rFonts w:asciiTheme="minorHAnsi" w:hAnsiTheme="minorHAnsi" w:cstheme="minorHAnsi"/>
          <w:sz w:val="24"/>
        </w:rPr>
        <w:t>attend</w:t>
      </w:r>
      <w:r w:rsidRPr="00072C7E">
        <w:rPr>
          <w:rFonts w:asciiTheme="minorHAnsi" w:hAnsiTheme="minorHAnsi" w:cstheme="minorHAnsi"/>
          <w:spacing w:val="-5"/>
          <w:sz w:val="24"/>
        </w:rPr>
        <w:t xml:space="preserve"> </w:t>
      </w:r>
      <w:r w:rsidRPr="00072C7E">
        <w:rPr>
          <w:rFonts w:asciiTheme="minorHAnsi" w:hAnsiTheme="minorHAnsi" w:cstheme="minorHAnsi"/>
          <w:sz w:val="24"/>
        </w:rPr>
        <w:t>one</w:t>
      </w:r>
      <w:r w:rsidRPr="00072C7E">
        <w:rPr>
          <w:rFonts w:asciiTheme="minorHAnsi" w:hAnsiTheme="minorHAnsi" w:cstheme="minorHAnsi"/>
          <w:spacing w:val="-6"/>
          <w:sz w:val="24"/>
        </w:rPr>
        <w:t xml:space="preserve"> </w:t>
      </w:r>
      <w:r w:rsidRPr="00072C7E">
        <w:rPr>
          <w:rFonts w:asciiTheme="minorHAnsi" w:hAnsiTheme="minorHAnsi" w:cstheme="minorHAnsi"/>
          <w:sz w:val="24"/>
        </w:rPr>
        <w:t>of</w:t>
      </w:r>
      <w:r w:rsidRPr="00072C7E">
        <w:rPr>
          <w:rFonts w:asciiTheme="minorHAnsi" w:hAnsiTheme="minorHAnsi" w:cstheme="minorHAnsi"/>
          <w:spacing w:val="-4"/>
          <w:sz w:val="24"/>
        </w:rPr>
        <w:t xml:space="preserve"> </w:t>
      </w:r>
      <w:r w:rsidRPr="00072C7E">
        <w:rPr>
          <w:rFonts w:asciiTheme="minorHAnsi" w:hAnsiTheme="minorHAnsi" w:cstheme="minorHAnsi"/>
          <w:sz w:val="24"/>
        </w:rPr>
        <w:t>the</w:t>
      </w:r>
      <w:r w:rsidRPr="00072C7E">
        <w:rPr>
          <w:rFonts w:asciiTheme="minorHAnsi" w:hAnsiTheme="minorHAnsi" w:cstheme="minorHAnsi"/>
          <w:spacing w:val="-4"/>
          <w:sz w:val="24"/>
        </w:rPr>
        <w:t xml:space="preserve"> </w:t>
      </w:r>
      <w:r w:rsidRPr="00072C7E">
        <w:rPr>
          <w:rFonts w:asciiTheme="minorHAnsi" w:hAnsiTheme="minorHAnsi" w:cstheme="minorHAnsi"/>
          <w:sz w:val="24"/>
        </w:rPr>
        <w:t>designated</w:t>
      </w:r>
      <w:r w:rsidRPr="00072C7E">
        <w:rPr>
          <w:rFonts w:asciiTheme="minorHAnsi" w:hAnsiTheme="minorHAnsi" w:cstheme="minorHAnsi"/>
          <w:spacing w:val="-5"/>
          <w:sz w:val="24"/>
        </w:rPr>
        <w:t xml:space="preserve"> </w:t>
      </w:r>
      <w:r w:rsidRPr="00072C7E">
        <w:rPr>
          <w:rFonts w:asciiTheme="minorHAnsi" w:hAnsiTheme="minorHAnsi" w:cstheme="minorHAnsi"/>
          <w:sz w:val="24"/>
        </w:rPr>
        <w:t>Catholic</w:t>
      </w:r>
      <w:r w:rsidRPr="00072C7E">
        <w:rPr>
          <w:rFonts w:asciiTheme="minorHAnsi" w:hAnsiTheme="minorHAnsi" w:cstheme="minorHAnsi"/>
          <w:spacing w:val="-6"/>
          <w:sz w:val="24"/>
        </w:rPr>
        <w:t xml:space="preserve"> </w:t>
      </w:r>
      <w:r w:rsidRPr="00072C7E">
        <w:rPr>
          <w:rFonts w:asciiTheme="minorHAnsi" w:hAnsiTheme="minorHAnsi" w:cstheme="minorHAnsi"/>
          <w:sz w:val="24"/>
        </w:rPr>
        <w:t>partner</w:t>
      </w:r>
      <w:r w:rsidRPr="00072C7E">
        <w:rPr>
          <w:rFonts w:asciiTheme="minorHAnsi" w:hAnsiTheme="minorHAnsi" w:cstheme="minorHAnsi"/>
          <w:spacing w:val="-24"/>
          <w:sz w:val="24"/>
        </w:rPr>
        <w:t xml:space="preserve"> </w:t>
      </w:r>
      <w:r w:rsidRPr="00072C7E">
        <w:rPr>
          <w:rFonts w:asciiTheme="minorHAnsi" w:hAnsiTheme="minorHAnsi" w:cstheme="minorHAnsi"/>
          <w:sz w:val="24"/>
        </w:rPr>
        <w:t>schools.</w:t>
      </w:r>
    </w:p>
    <w:p w14:paraId="61B006AA" w14:textId="77777777" w:rsidR="005166C7" w:rsidRPr="00072C7E" w:rsidRDefault="005166C7">
      <w:pPr>
        <w:pStyle w:val="BodyText"/>
        <w:spacing w:before="11"/>
        <w:rPr>
          <w:rFonts w:asciiTheme="minorHAnsi" w:hAnsiTheme="minorHAnsi" w:cstheme="minorHAnsi"/>
          <w:sz w:val="23"/>
        </w:rPr>
      </w:pPr>
    </w:p>
    <w:p w14:paraId="38FC9993" w14:textId="77777777" w:rsidR="005166C7" w:rsidRPr="00072C7E" w:rsidRDefault="00621524">
      <w:pPr>
        <w:pStyle w:val="ListParagraph"/>
        <w:numPr>
          <w:ilvl w:val="0"/>
          <w:numId w:val="2"/>
        </w:numPr>
        <w:tabs>
          <w:tab w:val="left" w:pos="821"/>
        </w:tabs>
        <w:ind w:right="101" w:hanging="360"/>
        <w:jc w:val="both"/>
        <w:rPr>
          <w:rFonts w:asciiTheme="minorHAnsi" w:hAnsiTheme="minorHAnsi" w:cstheme="minorHAnsi"/>
          <w:sz w:val="24"/>
        </w:rPr>
      </w:pPr>
      <w:r w:rsidRPr="00072C7E">
        <w:rPr>
          <w:rFonts w:asciiTheme="minorHAnsi" w:hAnsiTheme="minorHAnsi" w:cstheme="minorHAnsi"/>
          <w:sz w:val="24"/>
        </w:rPr>
        <w:t>Children who have a brother or sister (brother and sister are defined as children who share one natural parent,</w:t>
      </w:r>
      <w:r w:rsidRPr="00072C7E">
        <w:rPr>
          <w:rFonts w:asciiTheme="minorHAnsi" w:hAnsiTheme="minorHAnsi" w:cstheme="minorHAnsi"/>
          <w:spacing w:val="-13"/>
          <w:sz w:val="24"/>
        </w:rPr>
        <w:t xml:space="preserve"> </w:t>
      </w:r>
      <w:r w:rsidRPr="00072C7E">
        <w:rPr>
          <w:rFonts w:asciiTheme="minorHAnsi" w:hAnsiTheme="minorHAnsi" w:cstheme="minorHAnsi"/>
          <w:sz w:val="24"/>
        </w:rPr>
        <w:t>step</w:t>
      </w:r>
      <w:r w:rsidRPr="00072C7E">
        <w:rPr>
          <w:rFonts w:asciiTheme="minorHAnsi" w:hAnsiTheme="minorHAnsi" w:cstheme="minorHAnsi"/>
          <w:spacing w:val="-13"/>
          <w:sz w:val="24"/>
        </w:rPr>
        <w:t xml:space="preserve"> </w:t>
      </w:r>
      <w:r w:rsidRPr="00072C7E">
        <w:rPr>
          <w:rFonts w:asciiTheme="minorHAnsi" w:hAnsiTheme="minorHAnsi" w:cstheme="minorHAnsi"/>
          <w:sz w:val="24"/>
        </w:rPr>
        <w:t>brother</w:t>
      </w:r>
      <w:r w:rsidRPr="00072C7E">
        <w:rPr>
          <w:rFonts w:asciiTheme="minorHAnsi" w:hAnsiTheme="minorHAnsi" w:cstheme="minorHAnsi"/>
          <w:spacing w:val="-13"/>
          <w:sz w:val="24"/>
        </w:rPr>
        <w:t xml:space="preserve"> </w:t>
      </w:r>
      <w:r w:rsidRPr="00072C7E">
        <w:rPr>
          <w:rFonts w:asciiTheme="minorHAnsi" w:hAnsiTheme="minorHAnsi" w:cstheme="minorHAnsi"/>
          <w:sz w:val="24"/>
        </w:rPr>
        <w:t>or</w:t>
      </w:r>
      <w:r w:rsidRPr="00072C7E">
        <w:rPr>
          <w:rFonts w:asciiTheme="minorHAnsi" w:hAnsiTheme="minorHAnsi" w:cstheme="minorHAnsi"/>
          <w:spacing w:val="-12"/>
          <w:sz w:val="24"/>
        </w:rPr>
        <w:t xml:space="preserve"> </w:t>
      </w:r>
      <w:r w:rsidRPr="00072C7E">
        <w:rPr>
          <w:rFonts w:asciiTheme="minorHAnsi" w:hAnsiTheme="minorHAnsi" w:cstheme="minorHAnsi"/>
          <w:sz w:val="24"/>
        </w:rPr>
        <w:t>sister,</w:t>
      </w:r>
      <w:r w:rsidRPr="00072C7E">
        <w:rPr>
          <w:rFonts w:asciiTheme="minorHAnsi" w:hAnsiTheme="minorHAnsi" w:cstheme="minorHAnsi"/>
          <w:spacing w:val="-13"/>
          <w:sz w:val="24"/>
        </w:rPr>
        <w:t xml:space="preserve"> </w:t>
      </w:r>
      <w:r w:rsidRPr="00072C7E">
        <w:rPr>
          <w:rFonts w:asciiTheme="minorHAnsi" w:hAnsiTheme="minorHAnsi" w:cstheme="minorHAnsi"/>
          <w:sz w:val="24"/>
        </w:rPr>
        <w:t>or</w:t>
      </w:r>
      <w:r w:rsidRPr="00072C7E">
        <w:rPr>
          <w:rFonts w:asciiTheme="minorHAnsi" w:hAnsiTheme="minorHAnsi" w:cstheme="minorHAnsi"/>
          <w:spacing w:val="-13"/>
          <w:sz w:val="24"/>
        </w:rPr>
        <w:t xml:space="preserve"> </w:t>
      </w:r>
      <w:r w:rsidRPr="00072C7E">
        <w:rPr>
          <w:rFonts w:asciiTheme="minorHAnsi" w:hAnsiTheme="minorHAnsi" w:cstheme="minorHAnsi"/>
          <w:sz w:val="24"/>
        </w:rPr>
        <w:t>have</w:t>
      </w:r>
      <w:r w:rsidRPr="00072C7E">
        <w:rPr>
          <w:rFonts w:asciiTheme="minorHAnsi" w:hAnsiTheme="minorHAnsi" w:cstheme="minorHAnsi"/>
          <w:spacing w:val="-12"/>
          <w:sz w:val="24"/>
        </w:rPr>
        <w:t xml:space="preserve"> </w:t>
      </w:r>
      <w:r w:rsidRPr="00072C7E">
        <w:rPr>
          <w:rFonts w:asciiTheme="minorHAnsi" w:hAnsiTheme="minorHAnsi" w:cstheme="minorHAnsi"/>
          <w:sz w:val="24"/>
        </w:rPr>
        <w:t>been</w:t>
      </w:r>
      <w:r w:rsidRPr="00072C7E">
        <w:rPr>
          <w:rFonts w:asciiTheme="minorHAnsi" w:hAnsiTheme="minorHAnsi" w:cstheme="minorHAnsi"/>
          <w:spacing w:val="-13"/>
          <w:sz w:val="24"/>
        </w:rPr>
        <w:t xml:space="preserve"> </w:t>
      </w:r>
      <w:r w:rsidRPr="00072C7E">
        <w:rPr>
          <w:rFonts w:asciiTheme="minorHAnsi" w:hAnsiTheme="minorHAnsi" w:cstheme="minorHAnsi"/>
          <w:sz w:val="24"/>
        </w:rPr>
        <w:t>legally</w:t>
      </w:r>
      <w:r w:rsidRPr="00072C7E">
        <w:rPr>
          <w:rFonts w:asciiTheme="minorHAnsi" w:hAnsiTheme="minorHAnsi" w:cstheme="minorHAnsi"/>
          <w:spacing w:val="-12"/>
          <w:sz w:val="24"/>
        </w:rPr>
        <w:t xml:space="preserve"> </w:t>
      </w:r>
      <w:r w:rsidRPr="00072C7E">
        <w:rPr>
          <w:rFonts w:asciiTheme="minorHAnsi" w:hAnsiTheme="minorHAnsi" w:cstheme="minorHAnsi"/>
          <w:sz w:val="24"/>
        </w:rPr>
        <w:t>adopted</w:t>
      </w:r>
      <w:r w:rsidRPr="00072C7E">
        <w:rPr>
          <w:rFonts w:asciiTheme="minorHAnsi" w:hAnsiTheme="minorHAnsi" w:cstheme="minorHAnsi"/>
          <w:spacing w:val="-12"/>
          <w:sz w:val="24"/>
        </w:rPr>
        <w:t xml:space="preserve"> </w:t>
      </w:r>
      <w:r w:rsidRPr="00072C7E">
        <w:rPr>
          <w:rFonts w:asciiTheme="minorHAnsi" w:hAnsiTheme="minorHAnsi" w:cstheme="minorHAnsi"/>
          <w:sz w:val="24"/>
        </w:rPr>
        <w:t>or</w:t>
      </w:r>
      <w:r w:rsidRPr="00072C7E">
        <w:rPr>
          <w:rFonts w:asciiTheme="minorHAnsi" w:hAnsiTheme="minorHAnsi" w:cstheme="minorHAnsi"/>
          <w:spacing w:val="-13"/>
          <w:sz w:val="24"/>
        </w:rPr>
        <w:t xml:space="preserve"> </w:t>
      </w:r>
      <w:r w:rsidRPr="00072C7E">
        <w:rPr>
          <w:rFonts w:asciiTheme="minorHAnsi" w:hAnsiTheme="minorHAnsi" w:cstheme="minorHAnsi"/>
          <w:sz w:val="24"/>
        </w:rPr>
        <w:t>fostered</w:t>
      </w:r>
      <w:r w:rsidRPr="00072C7E">
        <w:rPr>
          <w:rFonts w:asciiTheme="minorHAnsi" w:hAnsiTheme="minorHAnsi" w:cstheme="minorHAnsi"/>
          <w:spacing w:val="-13"/>
          <w:sz w:val="24"/>
        </w:rPr>
        <w:t xml:space="preserve"> </w:t>
      </w:r>
      <w:r w:rsidRPr="00072C7E">
        <w:rPr>
          <w:rFonts w:asciiTheme="minorHAnsi" w:hAnsiTheme="minorHAnsi" w:cstheme="minorHAnsi"/>
          <w:sz w:val="24"/>
        </w:rPr>
        <w:t>into</w:t>
      </w:r>
      <w:r w:rsidRPr="00072C7E">
        <w:rPr>
          <w:rFonts w:asciiTheme="minorHAnsi" w:hAnsiTheme="minorHAnsi" w:cstheme="minorHAnsi"/>
          <w:spacing w:val="-11"/>
          <w:sz w:val="24"/>
        </w:rPr>
        <w:t xml:space="preserve"> </w:t>
      </w:r>
      <w:r w:rsidRPr="00072C7E">
        <w:rPr>
          <w:rFonts w:asciiTheme="minorHAnsi" w:hAnsiTheme="minorHAnsi" w:cstheme="minorHAnsi"/>
          <w:sz w:val="24"/>
        </w:rPr>
        <w:t>the</w:t>
      </w:r>
      <w:r w:rsidRPr="00072C7E">
        <w:rPr>
          <w:rFonts w:asciiTheme="minorHAnsi" w:hAnsiTheme="minorHAnsi" w:cstheme="minorHAnsi"/>
          <w:spacing w:val="-13"/>
          <w:sz w:val="24"/>
        </w:rPr>
        <w:t xml:space="preserve"> </w:t>
      </w:r>
      <w:r w:rsidRPr="00072C7E">
        <w:rPr>
          <w:rFonts w:asciiTheme="minorHAnsi" w:hAnsiTheme="minorHAnsi" w:cstheme="minorHAnsi"/>
          <w:sz w:val="24"/>
        </w:rPr>
        <w:t>family)</w:t>
      </w:r>
      <w:r w:rsidRPr="00072C7E">
        <w:rPr>
          <w:rFonts w:asciiTheme="minorHAnsi" w:hAnsiTheme="minorHAnsi" w:cstheme="minorHAnsi"/>
          <w:spacing w:val="-13"/>
          <w:sz w:val="24"/>
        </w:rPr>
        <w:t xml:space="preserve"> </w:t>
      </w:r>
      <w:r w:rsidRPr="00072C7E">
        <w:rPr>
          <w:rFonts w:asciiTheme="minorHAnsi" w:hAnsiTheme="minorHAnsi" w:cstheme="minorHAnsi"/>
          <w:sz w:val="24"/>
        </w:rPr>
        <w:t>attending</w:t>
      </w:r>
      <w:r w:rsidRPr="00072C7E">
        <w:rPr>
          <w:rFonts w:asciiTheme="minorHAnsi" w:hAnsiTheme="minorHAnsi" w:cstheme="minorHAnsi"/>
          <w:spacing w:val="-12"/>
          <w:sz w:val="24"/>
        </w:rPr>
        <w:t xml:space="preserve"> </w:t>
      </w:r>
      <w:r w:rsidRPr="00072C7E">
        <w:rPr>
          <w:rFonts w:asciiTheme="minorHAnsi" w:hAnsiTheme="minorHAnsi" w:cstheme="minorHAnsi"/>
          <w:sz w:val="24"/>
        </w:rPr>
        <w:t>the</w:t>
      </w:r>
      <w:r w:rsidRPr="00072C7E">
        <w:rPr>
          <w:rFonts w:asciiTheme="minorHAnsi" w:hAnsiTheme="minorHAnsi" w:cstheme="minorHAnsi"/>
          <w:spacing w:val="-13"/>
          <w:sz w:val="24"/>
        </w:rPr>
        <w:t xml:space="preserve"> </w:t>
      </w:r>
      <w:r w:rsidRPr="00072C7E">
        <w:rPr>
          <w:rFonts w:asciiTheme="minorHAnsi" w:hAnsiTheme="minorHAnsi" w:cstheme="minorHAnsi"/>
          <w:sz w:val="24"/>
        </w:rPr>
        <w:t>school at the time of their proposed</w:t>
      </w:r>
      <w:r w:rsidRPr="00072C7E">
        <w:rPr>
          <w:rFonts w:asciiTheme="minorHAnsi" w:hAnsiTheme="minorHAnsi" w:cstheme="minorHAnsi"/>
          <w:spacing w:val="-25"/>
          <w:sz w:val="24"/>
        </w:rPr>
        <w:t xml:space="preserve"> </w:t>
      </w:r>
      <w:r w:rsidRPr="00072C7E">
        <w:rPr>
          <w:rFonts w:asciiTheme="minorHAnsi" w:hAnsiTheme="minorHAnsi" w:cstheme="minorHAnsi"/>
          <w:sz w:val="24"/>
        </w:rPr>
        <w:t>admission.</w:t>
      </w:r>
    </w:p>
    <w:p w14:paraId="4D9C72DE" w14:textId="77777777" w:rsidR="005166C7" w:rsidRPr="00072C7E" w:rsidRDefault="005166C7">
      <w:pPr>
        <w:pStyle w:val="BodyText"/>
        <w:spacing w:before="11"/>
        <w:rPr>
          <w:rFonts w:asciiTheme="minorHAnsi" w:hAnsiTheme="minorHAnsi" w:cstheme="minorHAnsi"/>
          <w:sz w:val="23"/>
        </w:rPr>
      </w:pPr>
    </w:p>
    <w:p w14:paraId="05EFA005" w14:textId="7645A7B2" w:rsidR="005166C7" w:rsidRPr="00072C7E" w:rsidRDefault="00621524">
      <w:pPr>
        <w:pStyle w:val="ListParagraph"/>
        <w:numPr>
          <w:ilvl w:val="0"/>
          <w:numId w:val="2"/>
        </w:numPr>
        <w:tabs>
          <w:tab w:val="left" w:pos="821"/>
        </w:tabs>
        <w:ind w:right="763" w:hanging="360"/>
        <w:rPr>
          <w:rFonts w:asciiTheme="minorHAnsi" w:hAnsiTheme="minorHAnsi" w:cstheme="minorHAnsi"/>
          <w:sz w:val="24"/>
        </w:rPr>
      </w:pPr>
      <w:r w:rsidRPr="00072C7E">
        <w:rPr>
          <w:rFonts w:asciiTheme="minorHAnsi" w:hAnsiTheme="minorHAnsi" w:cstheme="minorHAnsi"/>
          <w:sz w:val="24"/>
        </w:rPr>
        <w:t>Children of UK Service / Armed Forces Personnel relocating to the area (official proof should be provided for inspection by</w:t>
      </w:r>
      <w:r w:rsidRPr="00072C7E">
        <w:rPr>
          <w:rFonts w:asciiTheme="minorHAnsi" w:hAnsiTheme="minorHAnsi" w:cstheme="minorHAnsi"/>
          <w:spacing w:val="-28"/>
          <w:sz w:val="24"/>
        </w:rPr>
        <w:t xml:space="preserve"> </w:t>
      </w:r>
      <w:r w:rsidR="009B4677">
        <w:rPr>
          <w:rFonts w:asciiTheme="minorHAnsi" w:hAnsiTheme="minorHAnsi" w:cstheme="minorHAnsi"/>
          <w:sz w:val="24"/>
        </w:rPr>
        <w:t>p</w:t>
      </w:r>
      <w:r w:rsidRPr="00072C7E">
        <w:rPr>
          <w:rFonts w:asciiTheme="minorHAnsi" w:hAnsiTheme="minorHAnsi" w:cstheme="minorHAnsi"/>
          <w:sz w:val="24"/>
        </w:rPr>
        <w:t>arent/</w:t>
      </w:r>
      <w:proofErr w:type="spellStart"/>
      <w:r w:rsidR="009B4677">
        <w:rPr>
          <w:rFonts w:asciiTheme="minorHAnsi" w:hAnsiTheme="minorHAnsi" w:cstheme="minorHAnsi"/>
          <w:sz w:val="24"/>
        </w:rPr>
        <w:t>c</w:t>
      </w:r>
      <w:bookmarkStart w:id="0" w:name="_GoBack"/>
      <w:bookmarkEnd w:id="0"/>
      <w:r w:rsidRPr="00072C7E">
        <w:rPr>
          <w:rFonts w:asciiTheme="minorHAnsi" w:hAnsiTheme="minorHAnsi" w:cstheme="minorHAnsi"/>
          <w:sz w:val="24"/>
        </w:rPr>
        <w:t>arer</w:t>
      </w:r>
      <w:proofErr w:type="spellEnd"/>
      <w:r w:rsidRPr="00072C7E">
        <w:rPr>
          <w:rFonts w:asciiTheme="minorHAnsi" w:hAnsiTheme="minorHAnsi" w:cstheme="minorHAnsi"/>
          <w:sz w:val="24"/>
        </w:rPr>
        <w:t>).</w:t>
      </w:r>
    </w:p>
    <w:p w14:paraId="54DA8C79" w14:textId="77777777" w:rsidR="005166C7" w:rsidRPr="00072C7E" w:rsidRDefault="005166C7">
      <w:pPr>
        <w:pStyle w:val="BodyText"/>
        <w:spacing w:before="11"/>
        <w:rPr>
          <w:rFonts w:asciiTheme="minorHAnsi" w:hAnsiTheme="minorHAnsi" w:cstheme="minorHAnsi"/>
          <w:sz w:val="23"/>
        </w:rPr>
      </w:pPr>
    </w:p>
    <w:p w14:paraId="5F4BE1AF" w14:textId="77777777" w:rsidR="005166C7" w:rsidRPr="00072C7E" w:rsidRDefault="00621524">
      <w:pPr>
        <w:pStyle w:val="ListParagraph"/>
        <w:numPr>
          <w:ilvl w:val="0"/>
          <w:numId w:val="2"/>
        </w:numPr>
        <w:tabs>
          <w:tab w:val="left" w:pos="821"/>
        </w:tabs>
        <w:ind w:hanging="360"/>
        <w:rPr>
          <w:rFonts w:asciiTheme="minorHAnsi" w:hAnsiTheme="minorHAnsi" w:cstheme="minorHAnsi"/>
          <w:sz w:val="24"/>
        </w:rPr>
      </w:pPr>
      <w:r w:rsidRPr="00072C7E">
        <w:rPr>
          <w:rFonts w:asciiTheme="minorHAnsi" w:hAnsiTheme="minorHAnsi" w:cstheme="minorHAnsi"/>
          <w:sz w:val="24"/>
        </w:rPr>
        <w:t>Children who do not fall into the criteria listed</w:t>
      </w:r>
      <w:r w:rsidRPr="00072C7E">
        <w:rPr>
          <w:rFonts w:asciiTheme="minorHAnsi" w:hAnsiTheme="minorHAnsi" w:cstheme="minorHAnsi"/>
          <w:spacing w:val="-25"/>
          <w:sz w:val="24"/>
        </w:rPr>
        <w:t xml:space="preserve"> </w:t>
      </w:r>
      <w:r w:rsidRPr="00072C7E">
        <w:rPr>
          <w:rFonts w:asciiTheme="minorHAnsi" w:hAnsiTheme="minorHAnsi" w:cstheme="minorHAnsi"/>
          <w:sz w:val="24"/>
        </w:rPr>
        <w:t>above.</w:t>
      </w:r>
    </w:p>
    <w:p w14:paraId="7D1DEDB5" w14:textId="77777777" w:rsidR="005166C7" w:rsidRPr="00072C7E" w:rsidRDefault="005166C7">
      <w:pPr>
        <w:pStyle w:val="BodyText"/>
        <w:spacing w:before="9"/>
        <w:rPr>
          <w:rFonts w:asciiTheme="minorHAnsi" w:hAnsiTheme="minorHAnsi" w:cstheme="minorHAnsi"/>
        </w:rPr>
      </w:pPr>
    </w:p>
    <w:p w14:paraId="0035319E" w14:textId="77777777" w:rsidR="005166C7" w:rsidRPr="00072C7E" w:rsidRDefault="00621524">
      <w:pPr>
        <w:pStyle w:val="Heading2"/>
        <w:spacing w:line="451" w:lineRule="auto"/>
        <w:ind w:right="2264"/>
        <w:rPr>
          <w:rFonts w:asciiTheme="minorHAnsi" w:hAnsiTheme="minorHAnsi" w:cstheme="minorHAnsi"/>
        </w:rPr>
      </w:pPr>
      <w:r w:rsidRPr="00072C7E">
        <w:rPr>
          <w:rFonts w:asciiTheme="minorHAnsi" w:hAnsiTheme="minorHAnsi" w:cstheme="minorHAnsi"/>
        </w:rPr>
        <w:t>For categories 1-7 and 9, a baptismal certificate should be available for inspection. OTHER CONSIDERATIONS</w:t>
      </w:r>
    </w:p>
    <w:p w14:paraId="13BD2D6D" w14:textId="77777777" w:rsidR="005166C7" w:rsidRPr="00072C7E" w:rsidRDefault="00621524">
      <w:pPr>
        <w:pStyle w:val="BodyText"/>
        <w:spacing w:line="242" w:lineRule="auto"/>
        <w:ind w:left="100" w:right="259"/>
        <w:rPr>
          <w:rFonts w:asciiTheme="minorHAnsi" w:hAnsiTheme="minorHAnsi" w:cstheme="minorHAnsi"/>
        </w:rPr>
      </w:pPr>
      <w:r w:rsidRPr="00072C7E">
        <w:rPr>
          <w:rFonts w:asciiTheme="minorHAnsi" w:hAnsiTheme="minorHAnsi" w:cstheme="minorHAnsi"/>
          <w:b/>
        </w:rPr>
        <w:t xml:space="preserve">Children of multiple births </w:t>
      </w:r>
      <w:r w:rsidRPr="00072C7E">
        <w:rPr>
          <w:rFonts w:asciiTheme="minorHAnsi" w:hAnsiTheme="minorHAnsi" w:cstheme="minorHAnsi"/>
        </w:rPr>
        <w:t>– Where one child of a multi birth qualifies for a place, the other child(ren) will also be offered a place, even if the school has to exceed the Published Admission Number.</w:t>
      </w:r>
    </w:p>
    <w:p w14:paraId="5B847CD3" w14:textId="77777777" w:rsidR="005166C7" w:rsidRPr="00072C7E" w:rsidRDefault="005166C7">
      <w:pPr>
        <w:pStyle w:val="BodyText"/>
        <w:spacing w:before="3"/>
        <w:rPr>
          <w:rFonts w:asciiTheme="minorHAnsi" w:hAnsiTheme="minorHAnsi" w:cstheme="minorHAnsi"/>
        </w:rPr>
      </w:pPr>
    </w:p>
    <w:p w14:paraId="04B584C7" w14:textId="77777777" w:rsidR="005166C7" w:rsidRPr="00072C7E" w:rsidRDefault="00621524">
      <w:pPr>
        <w:pStyle w:val="BodyText"/>
        <w:spacing w:before="1"/>
        <w:ind w:left="100" w:right="229"/>
        <w:rPr>
          <w:rFonts w:asciiTheme="minorHAnsi" w:hAnsiTheme="minorHAnsi" w:cstheme="minorHAnsi"/>
        </w:rPr>
      </w:pPr>
      <w:r w:rsidRPr="00072C7E">
        <w:rPr>
          <w:rFonts w:asciiTheme="minorHAnsi" w:hAnsiTheme="minorHAnsi" w:cstheme="minorHAnsi"/>
          <w:b/>
        </w:rPr>
        <w:t xml:space="preserve">Tiebreaker – </w:t>
      </w:r>
      <w:r w:rsidRPr="00072C7E">
        <w:rPr>
          <w:rFonts w:asciiTheme="minorHAnsi" w:hAnsiTheme="minorHAnsi" w:cstheme="minorHAnsi"/>
        </w:rPr>
        <w:t>Priority within each oversubscription will be determined by random allocation i.e. the drawing of lots supervised by someone independent of the school.</w:t>
      </w:r>
    </w:p>
    <w:p w14:paraId="42B36EFB" w14:textId="77777777" w:rsidR="005166C7" w:rsidRPr="00072C7E" w:rsidRDefault="005166C7">
      <w:pPr>
        <w:pStyle w:val="BodyText"/>
        <w:rPr>
          <w:rFonts w:asciiTheme="minorHAnsi" w:hAnsiTheme="minorHAnsi" w:cstheme="minorHAnsi"/>
        </w:rPr>
      </w:pPr>
    </w:p>
    <w:p w14:paraId="78B55EDC" w14:textId="77777777" w:rsidR="005166C7" w:rsidRPr="00072C7E" w:rsidRDefault="00621524">
      <w:pPr>
        <w:pStyle w:val="Heading2"/>
        <w:rPr>
          <w:rFonts w:asciiTheme="minorHAnsi" w:hAnsiTheme="minorHAnsi" w:cstheme="minorHAnsi"/>
        </w:rPr>
      </w:pPr>
      <w:r w:rsidRPr="00072C7E">
        <w:rPr>
          <w:rFonts w:asciiTheme="minorHAnsi" w:hAnsiTheme="minorHAnsi" w:cstheme="minorHAnsi"/>
        </w:rPr>
        <w:t>YEAR 7-11 ADMISSIONS</w:t>
      </w:r>
    </w:p>
    <w:p w14:paraId="6105094B" w14:textId="77777777" w:rsidR="005166C7" w:rsidRPr="00072C7E" w:rsidRDefault="00621524">
      <w:pPr>
        <w:pStyle w:val="BodyText"/>
        <w:spacing w:before="1"/>
        <w:ind w:left="100" w:right="357"/>
        <w:rPr>
          <w:rFonts w:asciiTheme="minorHAnsi" w:hAnsiTheme="minorHAnsi" w:cstheme="minorHAnsi"/>
        </w:rPr>
      </w:pPr>
      <w:r w:rsidRPr="00072C7E">
        <w:rPr>
          <w:rFonts w:asciiTheme="minorHAnsi" w:hAnsiTheme="minorHAnsi" w:cstheme="minorHAnsi"/>
        </w:rPr>
        <w:t xml:space="preserve">Admissions outside the normal age group will be individually considered. All children requesting admission outside their normal age group must apply by completing the In Year Transfer Form in line with the Wiltshire Council’s Co-ordinated Admission Scheme. Application forms are available on the Wiltshire Council website: </w:t>
      </w:r>
      <w:hyperlink r:id="rId10">
        <w:r w:rsidRPr="00072C7E">
          <w:rPr>
            <w:rFonts w:asciiTheme="minorHAnsi" w:hAnsiTheme="minorHAnsi" w:cstheme="minorHAnsi"/>
            <w:u w:val="single"/>
          </w:rPr>
          <w:t>http://www.wiltshire.gov.uk/schools-learning-forms-guides-policies</w:t>
        </w:r>
      </w:hyperlink>
    </w:p>
    <w:p w14:paraId="19426754" w14:textId="372AD7F1" w:rsidR="005166C7" w:rsidRPr="00072C7E" w:rsidRDefault="009B4677">
      <w:pPr>
        <w:pStyle w:val="BodyText"/>
        <w:spacing w:before="1"/>
        <w:ind w:left="100"/>
        <w:rPr>
          <w:rFonts w:asciiTheme="minorHAnsi" w:hAnsiTheme="minorHAnsi" w:cstheme="minorHAnsi"/>
        </w:rPr>
      </w:pPr>
      <w:r>
        <w:rPr>
          <w:rFonts w:asciiTheme="minorHAnsi" w:hAnsiTheme="minorHAnsi" w:cstheme="minorHAnsi"/>
        </w:rPr>
        <w:t>p</w:t>
      </w:r>
      <w:r w:rsidR="00621524" w:rsidRPr="00072C7E">
        <w:rPr>
          <w:rFonts w:asciiTheme="minorHAnsi" w:hAnsiTheme="minorHAnsi" w:cstheme="minorHAnsi"/>
        </w:rPr>
        <w:t>arents/</w:t>
      </w:r>
      <w:proofErr w:type="spellStart"/>
      <w:r>
        <w:rPr>
          <w:rFonts w:asciiTheme="minorHAnsi" w:hAnsiTheme="minorHAnsi" w:cstheme="minorHAnsi"/>
        </w:rPr>
        <w:t>c</w:t>
      </w:r>
      <w:r w:rsidR="00621524" w:rsidRPr="00072C7E">
        <w:rPr>
          <w:rFonts w:asciiTheme="minorHAnsi" w:hAnsiTheme="minorHAnsi" w:cstheme="minorHAnsi"/>
        </w:rPr>
        <w:t>arers</w:t>
      </w:r>
      <w:proofErr w:type="spellEnd"/>
      <w:r w:rsidR="00621524" w:rsidRPr="00072C7E">
        <w:rPr>
          <w:rFonts w:asciiTheme="minorHAnsi" w:hAnsiTheme="minorHAnsi" w:cstheme="minorHAnsi"/>
        </w:rPr>
        <w:t xml:space="preserve"> will receive written notification from Wiltshire Council regarding the outcome of an application.</w:t>
      </w:r>
    </w:p>
    <w:p w14:paraId="2382B644" w14:textId="77777777" w:rsidR="005166C7" w:rsidRPr="00072C7E" w:rsidRDefault="005166C7">
      <w:pPr>
        <w:pStyle w:val="BodyText"/>
        <w:spacing w:before="11"/>
        <w:rPr>
          <w:rFonts w:asciiTheme="minorHAnsi" w:hAnsiTheme="minorHAnsi" w:cstheme="minorHAnsi"/>
          <w:sz w:val="23"/>
        </w:rPr>
      </w:pPr>
    </w:p>
    <w:p w14:paraId="689723BF" w14:textId="77777777" w:rsidR="005166C7" w:rsidRPr="00072C7E" w:rsidRDefault="00621524">
      <w:pPr>
        <w:pStyle w:val="Heading2"/>
        <w:spacing w:line="270" w:lineRule="exact"/>
        <w:rPr>
          <w:rFonts w:asciiTheme="minorHAnsi" w:hAnsiTheme="minorHAnsi" w:cstheme="minorHAnsi"/>
        </w:rPr>
      </w:pPr>
      <w:r w:rsidRPr="00072C7E">
        <w:rPr>
          <w:rFonts w:asciiTheme="minorHAnsi" w:hAnsiTheme="minorHAnsi" w:cstheme="minorHAnsi"/>
        </w:rPr>
        <w:t>SPECIAL EDUCATIONAL NEEDS</w:t>
      </w:r>
    </w:p>
    <w:p w14:paraId="09433673" w14:textId="77777777" w:rsidR="005166C7" w:rsidRPr="00072C7E" w:rsidRDefault="00621524">
      <w:pPr>
        <w:pStyle w:val="BodyText"/>
        <w:ind w:left="100" w:right="247"/>
        <w:jc w:val="both"/>
        <w:rPr>
          <w:rFonts w:asciiTheme="minorHAnsi" w:hAnsiTheme="minorHAnsi" w:cstheme="minorHAnsi"/>
        </w:rPr>
      </w:pPr>
      <w:r w:rsidRPr="00072C7E">
        <w:rPr>
          <w:rFonts w:asciiTheme="minorHAnsi" w:hAnsiTheme="minorHAnsi" w:cstheme="minorHAnsi"/>
        </w:rPr>
        <w:t>There is a different procedure for children with an Educational Health and Care Plan (EHC). It is administered by the Local Education Authority in whose area the family lives. The LA is responsible for issuing the Plan and consulting parents/</w:t>
      </w:r>
      <w:proofErr w:type="spellStart"/>
      <w:r w:rsidRPr="00072C7E">
        <w:rPr>
          <w:rFonts w:asciiTheme="minorHAnsi" w:hAnsiTheme="minorHAnsi" w:cstheme="minorHAnsi"/>
        </w:rPr>
        <w:t>carers</w:t>
      </w:r>
      <w:proofErr w:type="spellEnd"/>
      <w:r w:rsidRPr="00072C7E">
        <w:rPr>
          <w:rFonts w:asciiTheme="minorHAnsi" w:hAnsiTheme="minorHAnsi" w:cstheme="minorHAnsi"/>
        </w:rPr>
        <w:t xml:space="preserve"> and the governing body of St. Joseph’s, if a preference has been made for the school, before the school is named in the Plan.</w:t>
      </w:r>
    </w:p>
    <w:p w14:paraId="728C8801" w14:textId="77777777" w:rsidR="005166C7" w:rsidRPr="00072C7E" w:rsidRDefault="005166C7">
      <w:pPr>
        <w:pStyle w:val="BodyText"/>
        <w:rPr>
          <w:rFonts w:asciiTheme="minorHAnsi" w:hAnsiTheme="minorHAnsi" w:cstheme="minorHAnsi"/>
        </w:rPr>
      </w:pPr>
    </w:p>
    <w:p w14:paraId="144A9157" w14:textId="77777777" w:rsidR="00072C7E" w:rsidRDefault="00072C7E">
      <w:pPr>
        <w:pStyle w:val="Heading2"/>
        <w:spacing w:line="269" w:lineRule="exact"/>
        <w:rPr>
          <w:rFonts w:asciiTheme="minorHAnsi" w:hAnsiTheme="minorHAnsi" w:cstheme="minorHAnsi"/>
        </w:rPr>
      </w:pPr>
    </w:p>
    <w:p w14:paraId="0BB67D91" w14:textId="77777777" w:rsidR="005166C7" w:rsidRPr="00072C7E" w:rsidRDefault="00621524">
      <w:pPr>
        <w:pStyle w:val="Heading2"/>
        <w:spacing w:line="269" w:lineRule="exact"/>
        <w:rPr>
          <w:rFonts w:asciiTheme="minorHAnsi" w:hAnsiTheme="minorHAnsi" w:cstheme="minorHAnsi"/>
        </w:rPr>
      </w:pPr>
      <w:r w:rsidRPr="00072C7E">
        <w:rPr>
          <w:rFonts w:asciiTheme="minorHAnsi" w:hAnsiTheme="minorHAnsi" w:cstheme="minorHAnsi"/>
        </w:rPr>
        <w:t>IN YEAR APPLICATIONS</w:t>
      </w:r>
    </w:p>
    <w:p w14:paraId="72FBD7AC" w14:textId="77777777" w:rsidR="005166C7" w:rsidRPr="00072C7E" w:rsidRDefault="00621524">
      <w:pPr>
        <w:pStyle w:val="BodyText"/>
        <w:ind w:left="100" w:right="151"/>
        <w:rPr>
          <w:rFonts w:asciiTheme="minorHAnsi" w:hAnsiTheme="minorHAnsi" w:cstheme="minorHAnsi"/>
        </w:rPr>
      </w:pPr>
      <w:r w:rsidRPr="00072C7E">
        <w:rPr>
          <w:rFonts w:asciiTheme="minorHAnsi" w:hAnsiTheme="minorHAnsi" w:cstheme="minorHAnsi"/>
        </w:rPr>
        <w:t>Casual applications (those which fall outside the normal admission rounds i.e. in year applications) will be considered by the Admissions Committee and if more applications are received than places available, the criteria listed in our Oversubscription Criteria above will be applied. Additionally the number on roll in the particular year and the effect on the education of other pupils will be considered. Places will be offered or refused through the Wiltshire LA.</w:t>
      </w:r>
    </w:p>
    <w:p w14:paraId="428DE3EF" w14:textId="77777777" w:rsidR="005166C7" w:rsidRPr="00072C7E" w:rsidRDefault="005166C7">
      <w:pPr>
        <w:pStyle w:val="BodyText"/>
        <w:spacing w:before="1"/>
        <w:rPr>
          <w:rFonts w:asciiTheme="minorHAnsi" w:hAnsiTheme="minorHAnsi" w:cstheme="minorHAnsi"/>
        </w:rPr>
      </w:pPr>
    </w:p>
    <w:p w14:paraId="586E2ACE" w14:textId="40479D69" w:rsidR="005166C7" w:rsidRDefault="00621524">
      <w:pPr>
        <w:pStyle w:val="BodyText"/>
        <w:ind w:left="100" w:right="259"/>
        <w:rPr>
          <w:rFonts w:asciiTheme="minorHAnsi" w:hAnsiTheme="minorHAnsi" w:cstheme="minorHAnsi"/>
        </w:rPr>
      </w:pPr>
      <w:r w:rsidRPr="00072C7E">
        <w:rPr>
          <w:rFonts w:asciiTheme="minorHAnsi" w:hAnsiTheme="minorHAnsi" w:cstheme="minorHAnsi"/>
        </w:rPr>
        <w:t xml:space="preserve">The governing body have adopted the Wiltshire LA Fair Access Policy. </w:t>
      </w:r>
    </w:p>
    <w:p w14:paraId="166EA940" w14:textId="77777777" w:rsidR="0042780E" w:rsidRPr="00072C7E" w:rsidRDefault="0042780E">
      <w:pPr>
        <w:pStyle w:val="BodyText"/>
        <w:ind w:left="100" w:right="259"/>
        <w:rPr>
          <w:rFonts w:asciiTheme="minorHAnsi" w:hAnsiTheme="minorHAnsi" w:cstheme="minorHAnsi"/>
        </w:rPr>
      </w:pPr>
    </w:p>
    <w:p w14:paraId="156CF8A8" w14:textId="77777777" w:rsidR="005166C7" w:rsidRPr="00072C7E" w:rsidRDefault="00621524">
      <w:pPr>
        <w:pStyle w:val="Heading2"/>
        <w:spacing w:before="81" w:line="269" w:lineRule="exact"/>
        <w:rPr>
          <w:rFonts w:asciiTheme="minorHAnsi" w:hAnsiTheme="minorHAnsi" w:cstheme="minorHAnsi"/>
        </w:rPr>
      </w:pPr>
      <w:r w:rsidRPr="00072C7E">
        <w:rPr>
          <w:rFonts w:asciiTheme="minorHAnsi" w:hAnsiTheme="minorHAnsi" w:cstheme="minorHAnsi"/>
        </w:rPr>
        <w:t>APPEALS</w:t>
      </w:r>
    </w:p>
    <w:p w14:paraId="108BF404" w14:textId="77777777" w:rsidR="005166C7" w:rsidRPr="00072C7E" w:rsidRDefault="00621524">
      <w:pPr>
        <w:pStyle w:val="BodyText"/>
        <w:ind w:left="100" w:right="239"/>
        <w:rPr>
          <w:rFonts w:asciiTheme="minorHAnsi" w:hAnsiTheme="minorHAnsi" w:cstheme="minorHAnsi"/>
        </w:rPr>
      </w:pPr>
      <w:r w:rsidRPr="00072C7E">
        <w:rPr>
          <w:rFonts w:asciiTheme="minorHAnsi" w:hAnsiTheme="minorHAnsi" w:cstheme="minorHAnsi"/>
        </w:rPr>
        <w:t>Parents/</w:t>
      </w:r>
      <w:proofErr w:type="spellStart"/>
      <w:r w:rsidRPr="00072C7E">
        <w:rPr>
          <w:rFonts w:asciiTheme="minorHAnsi" w:hAnsiTheme="minorHAnsi" w:cstheme="minorHAnsi"/>
        </w:rPr>
        <w:t>Carers</w:t>
      </w:r>
      <w:proofErr w:type="spellEnd"/>
      <w:r w:rsidRPr="00072C7E">
        <w:rPr>
          <w:rFonts w:asciiTheme="minorHAnsi" w:hAnsiTheme="minorHAnsi" w:cstheme="minorHAnsi"/>
        </w:rPr>
        <w:t xml:space="preserve"> have the right to appeal against a refusal by the governing body to admit their child and should put their appeal in writing to the Clerk to the Governors at the school within at least 21 days of receiving the letter of refusal. Appeals will be arranged and conducted in accordance with the School Admissions Appeal Code.</w:t>
      </w:r>
    </w:p>
    <w:p w14:paraId="641CECA8" w14:textId="77777777" w:rsidR="005166C7" w:rsidRPr="00072C7E" w:rsidRDefault="005166C7">
      <w:pPr>
        <w:pStyle w:val="BodyText"/>
        <w:rPr>
          <w:rFonts w:asciiTheme="minorHAnsi" w:hAnsiTheme="minorHAnsi" w:cstheme="minorHAnsi"/>
        </w:rPr>
      </w:pPr>
    </w:p>
    <w:p w14:paraId="44AFD381" w14:textId="77777777" w:rsidR="005166C7" w:rsidRPr="00072C7E" w:rsidRDefault="00621524">
      <w:pPr>
        <w:pStyle w:val="Heading2"/>
        <w:spacing w:line="269" w:lineRule="exact"/>
        <w:rPr>
          <w:rFonts w:asciiTheme="minorHAnsi" w:hAnsiTheme="minorHAnsi" w:cstheme="minorHAnsi"/>
        </w:rPr>
      </w:pPr>
      <w:r w:rsidRPr="00072C7E">
        <w:rPr>
          <w:rFonts w:asciiTheme="minorHAnsi" w:hAnsiTheme="minorHAnsi" w:cstheme="minorHAnsi"/>
        </w:rPr>
        <w:t>INTERPRETATION</w:t>
      </w:r>
    </w:p>
    <w:p w14:paraId="2851D9FA" w14:textId="77777777" w:rsidR="005166C7" w:rsidRPr="00072C7E" w:rsidRDefault="00621524">
      <w:pPr>
        <w:pStyle w:val="BodyText"/>
        <w:ind w:left="100" w:right="201"/>
        <w:rPr>
          <w:rFonts w:asciiTheme="minorHAnsi" w:hAnsiTheme="minorHAnsi" w:cstheme="minorHAnsi"/>
        </w:rPr>
      </w:pPr>
      <w:r w:rsidRPr="00072C7E">
        <w:rPr>
          <w:rFonts w:asciiTheme="minorHAnsi" w:hAnsiTheme="minorHAnsi" w:cstheme="minorHAnsi"/>
          <w:b/>
        </w:rPr>
        <w:t xml:space="preserve">Catholic </w:t>
      </w:r>
      <w:r w:rsidRPr="00072C7E">
        <w:rPr>
          <w:rFonts w:asciiTheme="minorHAnsi" w:hAnsiTheme="minorHAnsi" w:cstheme="minorHAnsi"/>
        </w:rPr>
        <w:t xml:space="preserve">– this means those </w:t>
      </w:r>
      <w:proofErr w:type="spellStart"/>
      <w:r w:rsidRPr="00072C7E">
        <w:rPr>
          <w:rFonts w:asciiTheme="minorHAnsi" w:hAnsiTheme="minorHAnsi" w:cstheme="minorHAnsi"/>
        </w:rPr>
        <w:t>baptised</w:t>
      </w:r>
      <w:proofErr w:type="spellEnd"/>
      <w:r w:rsidRPr="00072C7E">
        <w:rPr>
          <w:rFonts w:asciiTheme="minorHAnsi" w:hAnsiTheme="minorHAnsi" w:cstheme="minorHAnsi"/>
        </w:rPr>
        <w:t xml:space="preserve"> as Catholic who can produce a baptism certificate or letter from a Priest confirming their child is entered on the Parish Baptismal Register. </w:t>
      </w:r>
      <w:r w:rsidR="00FA1BC8" w:rsidRPr="00072C7E">
        <w:rPr>
          <w:rFonts w:asciiTheme="minorHAnsi" w:hAnsiTheme="minorHAnsi" w:cstheme="minorHAnsi"/>
        </w:rPr>
        <w:t xml:space="preserve">Children </w:t>
      </w:r>
      <w:r w:rsidRPr="00072C7E">
        <w:rPr>
          <w:rFonts w:asciiTheme="minorHAnsi" w:hAnsiTheme="minorHAnsi" w:cstheme="minorHAnsi"/>
        </w:rPr>
        <w:t xml:space="preserve">with </w:t>
      </w:r>
      <w:r w:rsidR="00FA1BC8" w:rsidRPr="00072C7E">
        <w:rPr>
          <w:rFonts w:asciiTheme="minorHAnsi" w:hAnsiTheme="minorHAnsi" w:cstheme="minorHAnsi"/>
        </w:rPr>
        <w:t xml:space="preserve">a baptism certificate </w:t>
      </w:r>
      <w:r w:rsidRPr="00072C7E">
        <w:rPr>
          <w:rFonts w:asciiTheme="minorHAnsi" w:hAnsiTheme="minorHAnsi" w:cstheme="minorHAnsi"/>
        </w:rPr>
        <w:t xml:space="preserve">supporting evidence of membership of </w:t>
      </w:r>
      <w:r w:rsidR="00FA1BC8" w:rsidRPr="00072C7E">
        <w:rPr>
          <w:rFonts w:asciiTheme="minorHAnsi" w:hAnsiTheme="minorHAnsi" w:cstheme="minorHAnsi"/>
        </w:rPr>
        <w:t xml:space="preserve">a </w:t>
      </w:r>
      <w:r w:rsidRPr="00072C7E">
        <w:rPr>
          <w:rFonts w:asciiTheme="minorHAnsi" w:hAnsiTheme="minorHAnsi" w:cstheme="minorHAnsi"/>
        </w:rPr>
        <w:t xml:space="preserve">church in full communion with Rome (as defined by the Catholic Education Services) will be considered “Catholic”. Where a child has been </w:t>
      </w:r>
      <w:proofErr w:type="spellStart"/>
      <w:r w:rsidRPr="00072C7E">
        <w:rPr>
          <w:rFonts w:asciiTheme="minorHAnsi" w:hAnsiTheme="minorHAnsi" w:cstheme="minorHAnsi"/>
        </w:rPr>
        <w:t>baptised</w:t>
      </w:r>
      <w:proofErr w:type="spellEnd"/>
      <w:r w:rsidRPr="00072C7E">
        <w:rPr>
          <w:rFonts w:asciiTheme="minorHAnsi" w:hAnsiTheme="minorHAnsi" w:cstheme="minorHAnsi"/>
        </w:rPr>
        <w:t xml:space="preserve"> into another Christian faith and received into the Catholic Church, evidence of this is required, this is normally a copy of the child’s first Holy Communion certificate or a certificate of reception into the Catholic Church. These children will be treated as if they have a Catholic baptism certificate for the purpose of the oversubscription criteria. There may occasionally be difficulty in obtaining written evidence of baptism or reception into the Church. In such cases, contact may be made with the Parish Priest for advice on how the question of baptism is to be resolved and how written evidence is to be produced in accordance with the law of the Church. The Priest/School may seek advice from Clifton Diocese.</w:t>
      </w:r>
    </w:p>
    <w:p w14:paraId="672404B0" w14:textId="77777777" w:rsidR="005166C7" w:rsidRPr="00072C7E" w:rsidRDefault="005166C7">
      <w:pPr>
        <w:pStyle w:val="BodyText"/>
        <w:spacing w:before="1"/>
        <w:rPr>
          <w:rFonts w:asciiTheme="minorHAnsi" w:hAnsiTheme="minorHAnsi" w:cstheme="minorHAnsi"/>
        </w:rPr>
      </w:pPr>
    </w:p>
    <w:p w14:paraId="6BD4CEF8" w14:textId="77777777" w:rsidR="005166C7" w:rsidRPr="00072C7E" w:rsidRDefault="00FA1BC8">
      <w:pPr>
        <w:pStyle w:val="BodyText"/>
        <w:ind w:left="100" w:right="188"/>
        <w:rPr>
          <w:rFonts w:asciiTheme="minorHAnsi" w:hAnsiTheme="minorHAnsi" w:cstheme="minorHAnsi"/>
        </w:rPr>
      </w:pPr>
      <w:r w:rsidRPr="00072C7E">
        <w:rPr>
          <w:rFonts w:asciiTheme="minorHAnsi" w:hAnsiTheme="minorHAnsi" w:cstheme="minorHAnsi"/>
          <w:b/>
        </w:rPr>
        <w:t xml:space="preserve">Partner </w:t>
      </w:r>
      <w:r w:rsidR="00621524" w:rsidRPr="00072C7E">
        <w:rPr>
          <w:rFonts w:asciiTheme="minorHAnsi" w:hAnsiTheme="minorHAnsi" w:cstheme="minorHAnsi"/>
          <w:b/>
        </w:rPr>
        <w:t xml:space="preserve">Schools </w:t>
      </w:r>
      <w:r w:rsidR="00621524" w:rsidRPr="00072C7E">
        <w:rPr>
          <w:rFonts w:asciiTheme="minorHAnsi" w:hAnsiTheme="minorHAnsi" w:cstheme="minorHAnsi"/>
        </w:rPr>
        <w:t xml:space="preserve">– St Joseph’s designated Catholic </w:t>
      </w:r>
      <w:r w:rsidRPr="00072C7E">
        <w:rPr>
          <w:rFonts w:asciiTheme="minorHAnsi" w:hAnsiTheme="minorHAnsi" w:cstheme="minorHAnsi"/>
        </w:rPr>
        <w:t xml:space="preserve">partner </w:t>
      </w:r>
      <w:r w:rsidR="00621524" w:rsidRPr="00072C7E">
        <w:rPr>
          <w:rFonts w:asciiTheme="minorHAnsi" w:hAnsiTheme="minorHAnsi" w:cstheme="minorHAnsi"/>
        </w:rPr>
        <w:t>primary schools are; St Osmund’s in Salisbury, Christ the King in Amesbury and Wardour in Tisbury.</w:t>
      </w:r>
    </w:p>
    <w:p w14:paraId="5E14E3AC" w14:textId="77777777" w:rsidR="005166C7" w:rsidRPr="00072C7E" w:rsidRDefault="005166C7">
      <w:pPr>
        <w:pStyle w:val="BodyText"/>
        <w:spacing w:before="10"/>
        <w:rPr>
          <w:rFonts w:asciiTheme="minorHAnsi" w:hAnsiTheme="minorHAnsi" w:cstheme="minorHAnsi"/>
          <w:sz w:val="23"/>
        </w:rPr>
      </w:pPr>
    </w:p>
    <w:p w14:paraId="626F26C2" w14:textId="77777777" w:rsidR="005166C7" w:rsidRPr="00072C7E" w:rsidRDefault="00621524">
      <w:pPr>
        <w:pStyle w:val="BodyText"/>
        <w:spacing w:before="1"/>
        <w:ind w:left="100" w:right="249"/>
        <w:rPr>
          <w:rFonts w:asciiTheme="minorHAnsi" w:hAnsiTheme="minorHAnsi" w:cstheme="minorHAnsi"/>
        </w:rPr>
      </w:pPr>
      <w:r w:rsidRPr="00072C7E">
        <w:rPr>
          <w:rFonts w:asciiTheme="minorHAnsi" w:hAnsiTheme="minorHAnsi" w:cstheme="minorHAnsi"/>
          <w:b/>
        </w:rPr>
        <w:t xml:space="preserve">Looked After Children </w:t>
      </w:r>
      <w:r w:rsidRPr="00072C7E">
        <w:rPr>
          <w:rFonts w:asciiTheme="minorHAnsi" w:hAnsiTheme="minorHAnsi" w:cstheme="minorHAnsi"/>
        </w:rPr>
        <w:t>– Children who are in the care of local authorities as defined by Section 22 of the Children Act 1989. In relation to school admissions legislation “a looked after child” is a child in public care at the time of the application to the school.</w:t>
      </w:r>
    </w:p>
    <w:p w14:paraId="5D2EC22E" w14:textId="77777777" w:rsidR="005166C7" w:rsidRPr="00072C7E" w:rsidRDefault="005166C7">
      <w:pPr>
        <w:pStyle w:val="BodyText"/>
        <w:rPr>
          <w:rFonts w:asciiTheme="minorHAnsi" w:hAnsiTheme="minorHAnsi" w:cstheme="minorHAnsi"/>
        </w:rPr>
      </w:pPr>
    </w:p>
    <w:p w14:paraId="65DC5984" w14:textId="3704A3F3" w:rsidR="005166C7" w:rsidRPr="00072C7E" w:rsidRDefault="00621524">
      <w:pPr>
        <w:pStyle w:val="BodyText"/>
        <w:ind w:left="100" w:right="143"/>
        <w:rPr>
          <w:rFonts w:asciiTheme="minorHAnsi" w:hAnsiTheme="minorHAnsi" w:cstheme="minorHAnsi"/>
        </w:rPr>
      </w:pPr>
      <w:r w:rsidRPr="00072C7E">
        <w:rPr>
          <w:rFonts w:asciiTheme="minorHAnsi" w:hAnsiTheme="minorHAnsi" w:cstheme="minorHAnsi"/>
          <w:b/>
        </w:rPr>
        <w:t xml:space="preserve">Previously Looked After Children </w:t>
      </w:r>
      <w:r w:rsidRPr="00072C7E">
        <w:rPr>
          <w:rFonts w:asciiTheme="minorHAnsi" w:hAnsiTheme="minorHAnsi" w:cstheme="minorHAnsi"/>
        </w:rPr>
        <w:t xml:space="preserve">– Previously Looked After Children are children who were looked after, but ceased to be so because there were adopted (or became subject to a </w:t>
      </w:r>
      <w:r w:rsidR="0042780E" w:rsidRPr="00072C7E">
        <w:rPr>
          <w:rFonts w:asciiTheme="minorHAnsi" w:hAnsiTheme="minorHAnsi" w:cstheme="minorHAnsi"/>
        </w:rPr>
        <w:t>child arrangement</w:t>
      </w:r>
      <w:r w:rsidRPr="00072C7E">
        <w:rPr>
          <w:rFonts w:asciiTheme="minorHAnsi" w:hAnsiTheme="minorHAnsi" w:cstheme="minorHAnsi"/>
        </w:rPr>
        <w:t xml:space="preserve"> order or special guardianship order). For children previously Looked After – this includes children who were adopted under the Adoption Act 1976 (see section 12 adoption orders) and children who were adopted under the Adoption and Children Act 2002 (see section 46 adoption orders) bys.12 of the Children and Families Act 2014. Child arrangement orders replaced residence orders and any residence order in force prior to 22 April 2014 is deemed to be a child arrangement order and in accordance with Section 14A of the Children Act 1989, a Special Guardianship Order is defined as an order appointing one or more individuals to be a child’s special guardian (or special guardians</w:t>
      </w:r>
      <w:r w:rsidR="004A1BC5">
        <w:rPr>
          <w:rFonts w:asciiTheme="minorHAnsi" w:hAnsiTheme="minorHAnsi" w:cstheme="minorHAnsi"/>
        </w:rPr>
        <w:t>)</w:t>
      </w:r>
      <w:r w:rsidRPr="00072C7E">
        <w:rPr>
          <w:rFonts w:asciiTheme="minorHAnsi" w:hAnsiTheme="minorHAnsi" w:cstheme="minorHAnsi"/>
        </w:rPr>
        <w:t>.</w:t>
      </w:r>
    </w:p>
    <w:p w14:paraId="516311FE" w14:textId="77777777" w:rsidR="005166C7" w:rsidRPr="00072C7E" w:rsidRDefault="005166C7">
      <w:pPr>
        <w:pStyle w:val="BodyText"/>
        <w:spacing w:before="11"/>
        <w:rPr>
          <w:rFonts w:asciiTheme="minorHAnsi" w:hAnsiTheme="minorHAnsi" w:cstheme="minorHAnsi"/>
          <w:sz w:val="23"/>
        </w:rPr>
      </w:pPr>
    </w:p>
    <w:p w14:paraId="60B60C79" w14:textId="77777777" w:rsidR="005166C7" w:rsidRPr="00072C7E" w:rsidRDefault="00621524">
      <w:pPr>
        <w:pStyle w:val="BodyText"/>
        <w:ind w:left="100" w:right="94"/>
        <w:rPr>
          <w:rFonts w:asciiTheme="minorHAnsi" w:hAnsiTheme="minorHAnsi" w:cstheme="minorHAnsi"/>
        </w:rPr>
      </w:pPr>
      <w:r w:rsidRPr="00072C7E">
        <w:rPr>
          <w:rFonts w:asciiTheme="minorHAnsi" w:hAnsiTheme="minorHAnsi" w:cstheme="minorHAnsi"/>
          <w:b/>
        </w:rPr>
        <w:t xml:space="preserve">Brother / Sister </w:t>
      </w:r>
      <w:r w:rsidRPr="00072C7E">
        <w:rPr>
          <w:rFonts w:asciiTheme="minorHAnsi" w:hAnsiTheme="minorHAnsi" w:cstheme="minorHAnsi"/>
        </w:rPr>
        <w:t>– To be considered as a brother or sister a child must be living at the same address for the majority of the time* as a full, half, step or adoptive brother or sister. Full and adoptive brothers/sisters are defined as children who have the same either biological or adoptive parents. Half-brothers/sisters are defined as children who share only one either biological or adoptive parent. Step brothers/sisters are defined as children who are not necessarily related biologically (including Foster children) but are living in the same household for the majority of the time* at the address considered to be the address of the child for whom the application is made. *A child must be living at an address for at least 50% of the time to be considered as living there for the majority of the time.</w:t>
      </w:r>
    </w:p>
    <w:p w14:paraId="43095792" w14:textId="77777777" w:rsidR="005166C7" w:rsidRPr="00072C7E" w:rsidRDefault="005166C7">
      <w:pPr>
        <w:pStyle w:val="BodyText"/>
        <w:spacing w:before="11"/>
        <w:rPr>
          <w:rFonts w:asciiTheme="minorHAnsi" w:hAnsiTheme="minorHAnsi" w:cstheme="minorHAnsi"/>
          <w:sz w:val="23"/>
        </w:rPr>
      </w:pPr>
    </w:p>
    <w:p w14:paraId="58715F2B" w14:textId="77777777" w:rsidR="005166C7" w:rsidRPr="00072C7E" w:rsidRDefault="00621524">
      <w:pPr>
        <w:ind w:left="100" w:right="161"/>
        <w:rPr>
          <w:rFonts w:asciiTheme="minorHAnsi" w:hAnsiTheme="minorHAnsi" w:cstheme="minorHAnsi"/>
          <w:i/>
          <w:sz w:val="24"/>
        </w:rPr>
      </w:pPr>
      <w:r w:rsidRPr="00072C7E">
        <w:rPr>
          <w:rFonts w:asciiTheme="minorHAnsi" w:hAnsiTheme="minorHAnsi" w:cstheme="minorHAnsi"/>
          <w:i/>
          <w:sz w:val="24"/>
        </w:rPr>
        <w:t>A brother or sister must be attending (or is expected by the school and/or the Wiltshire Local Authority to be attending) the school at the time of admission.</w:t>
      </w:r>
    </w:p>
    <w:p w14:paraId="105CDA60" w14:textId="77777777" w:rsidR="005166C7" w:rsidRPr="00072C7E" w:rsidRDefault="005166C7">
      <w:pPr>
        <w:pStyle w:val="BodyText"/>
        <w:spacing w:before="11"/>
        <w:rPr>
          <w:rFonts w:asciiTheme="minorHAnsi" w:hAnsiTheme="minorHAnsi" w:cstheme="minorHAnsi"/>
          <w:i/>
          <w:sz w:val="23"/>
        </w:rPr>
      </w:pPr>
    </w:p>
    <w:p w14:paraId="553261FA" w14:textId="77777777" w:rsidR="005166C7" w:rsidRPr="00072C7E" w:rsidRDefault="00621524">
      <w:pPr>
        <w:pStyle w:val="BodyText"/>
        <w:ind w:left="100" w:right="371"/>
        <w:rPr>
          <w:rFonts w:asciiTheme="minorHAnsi" w:hAnsiTheme="minorHAnsi" w:cstheme="minorHAnsi"/>
        </w:rPr>
      </w:pPr>
      <w:r w:rsidRPr="00072C7E">
        <w:rPr>
          <w:rFonts w:asciiTheme="minorHAnsi" w:hAnsiTheme="minorHAnsi" w:cstheme="minorHAnsi"/>
          <w:b/>
        </w:rPr>
        <w:t xml:space="preserve">School Staff – </w:t>
      </w:r>
      <w:r w:rsidRPr="00072C7E">
        <w:rPr>
          <w:rFonts w:asciiTheme="minorHAnsi" w:hAnsiTheme="minorHAnsi" w:cstheme="minorHAnsi"/>
        </w:rPr>
        <w:t>A member if staff who has been employed by and for the School for one or more years at the time at which the application for admission to the school is made (this will exclude casual workers).</w:t>
      </w:r>
    </w:p>
    <w:p w14:paraId="08E58A24" w14:textId="77777777" w:rsidR="005166C7" w:rsidRPr="00072C7E" w:rsidRDefault="005166C7">
      <w:pPr>
        <w:pStyle w:val="BodyText"/>
        <w:spacing w:before="11"/>
        <w:rPr>
          <w:rFonts w:asciiTheme="minorHAnsi" w:hAnsiTheme="minorHAnsi" w:cstheme="minorHAnsi"/>
          <w:sz w:val="23"/>
        </w:rPr>
      </w:pPr>
    </w:p>
    <w:p w14:paraId="68F14424" w14:textId="77777777" w:rsidR="00884262" w:rsidRPr="00072C7E" w:rsidRDefault="00621524" w:rsidP="00B771B3">
      <w:pPr>
        <w:pStyle w:val="Heading2"/>
        <w:rPr>
          <w:rFonts w:asciiTheme="minorHAnsi" w:hAnsiTheme="minorHAnsi" w:cstheme="minorHAnsi"/>
        </w:rPr>
      </w:pPr>
      <w:bookmarkStart w:id="1" w:name="_Hlk533166308"/>
      <w:r w:rsidRPr="00072C7E">
        <w:rPr>
          <w:rFonts w:asciiTheme="minorHAnsi" w:hAnsiTheme="minorHAnsi" w:cstheme="minorHAnsi"/>
        </w:rPr>
        <w:t>CONSULTATION</w:t>
      </w:r>
    </w:p>
    <w:p w14:paraId="0AD01AB5" w14:textId="77777777" w:rsidR="005166C7" w:rsidRPr="00072C7E" w:rsidRDefault="00621524" w:rsidP="00884262">
      <w:pPr>
        <w:pStyle w:val="ListParagraph"/>
        <w:numPr>
          <w:ilvl w:val="0"/>
          <w:numId w:val="4"/>
        </w:numPr>
        <w:tabs>
          <w:tab w:val="left" w:pos="459"/>
          <w:tab w:val="left" w:pos="460"/>
        </w:tabs>
        <w:rPr>
          <w:rFonts w:asciiTheme="minorHAnsi" w:hAnsiTheme="minorHAnsi" w:cstheme="minorHAnsi"/>
          <w:sz w:val="24"/>
        </w:rPr>
      </w:pPr>
      <w:r w:rsidRPr="00072C7E">
        <w:rPr>
          <w:rFonts w:asciiTheme="minorHAnsi" w:hAnsiTheme="minorHAnsi" w:cstheme="minorHAnsi"/>
          <w:sz w:val="24"/>
        </w:rPr>
        <w:t>Diocese</w:t>
      </w:r>
    </w:p>
    <w:p w14:paraId="6C9D4E5E" w14:textId="77777777" w:rsidR="005166C7" w:rsidRPr="00072C7E" w:rsidRDefault="00621524" w:rsidP="00884262">
      <w:pPr>
        <w:pStyle w:val="ListParagraph"/>
        <w:numPr>
          <w:ilvl w:val="0"/>
          <w:numId w:val="4"/>
        </w:numPr>
        <w:tabs>
          <w:tab w:val="left" w:pos="459"/>
          <w:tab w:val="left" w:pos="460"/>
        </w:tabs>
        <w:rPr>
          <w:rFonts w:asciiTheme="minorHAnsi" w:hAnsiTheme="minorHAnsi" w:cstheme="minorHAnsi"/>
          <w:sz w:val="24"/>
        </w:rPr>
      </w:pPr>
      <w:r w:rsidRPr="00072C7E">
        <w:rPr>
          <w:rFonts w:asciiTheme="minorHAnsi" w:hAnsiTheme="minorHAnsi" w:cstheme="minorHAnsi"/>
          <w:sz w:val="24"/>
        </w:rPr>
        <w:t>Wiltshire Local</w:t>
      </w:r>
      <w:r w:rsidRPr="00072C7E">
        <w:rPr>
          <w:rFonts w:asciiTheme="minorHAnsi" w:hAnsiTheme="minorHAnsi" w:cstheme="minorHAnsi"/>
          <w:spacing w:val="-6"/>
          <w:sz w:val="24"/>
        </w:rPr>
        <w:t xml:space="preserve"> </w:t>
      </w:r>
      <w:r w:rsidRPr="00072C7E">
        <w:rPr>
          <w:rFonts w:asciiTheme="minorHAnsi" w:hAnsiTheme="minorHAnsi" w:cstheme="minorHAnsi"/>
          <w:sz w:val="24"/>
        </w:rPr>
        <w:t>Authority</w:t>
      </w:r>
    </w:p>
    <w:p w14:paraId="69D46A53" w14:textId="77777777" w:rsidR="005166C7" w:rsidRPr="00072C7E" w:rsidRDefault="00621524" w:rsidP="00884262">
      <w:pPr>
        <w:pStyle w:val="ListParagraph"/>
        <w:numPr>
          <w:ilvl w:val="0"/>
          <w:numId w:val="4"/>
        </w:numPr>
        <w:tabs>
          <w:tab w:val="left" w:pos="459"/>
          <w:tab w:val="left" w:pos="460"/>
        </w:tabs>
        <w:spacing w:line="304" w:lineRule="exact"/>
        <w:rPr>
          <w:rFonts w:asciiTheme="minorHAnsi" w:hAnsiTheme="minorHAnsi" w:cstheme="minorHAnsi"/>
          <w:sz w:val="24"/>
        </w:rPr>
      </w:pPr>
      <w:r w:rsidRPr="00072C7E">
        <w:rPr>
          <w:rFonts w:asciiTheme="minorHAnsi" w:hAnsiTheme="minorHAnsi" w:cstheme="minorHAnsi"/>
          <w:sz w:val="24"/>
        </w:rPr>
        <w:t>Catholic Feeder Primary</w:t>
      </w:r>
      <w:r w:rsidRPr="00072C7E">
        <w:rPr>
          <w:rFonts w:asciiTheme="minorHAnsi" w:hAnsiTheme="minorHAnsi" w:cstheme="minorHAnsi"/>
          <w:spacing w:val="-14"/>
          <w:sz w:val="24"/>
        </w:rPr>
        <w:t xml:space="preserve"> </w:t>
      </w:r>
      <w:r w:rsidRPr="00072C7E">
        <w:rPr>
          <w:rFonts w:asciiTheme="minorHAnsi" w:hAnsiTheme="minorHAnsi" w:cstheme="minorHAnsi"/>
          <w:sz w:val="24"/>
        </w:rPr>
        <w:t>Schools</w:t>
      </w:r>
    </w:p>
    <w:p w14:paraId="14FFEDDD" w14:textId="77777777" w:rsidR="005166C7" w:rsidRPr="00072C7E" w:rsidRDefault="00621524" w:rsidP="00884262">
      <w:pPr>
        <w:pStyle w:val="ListParagraph"/>
        <w:numPr>
          <w:ilvl w:val="0"/>
          <w:numId w:val="4"/>
        </w:numPr>
        <w:tabs>
          <w:tab w:val="left" w:pos="459"/>
          <w:tab w:val="left" w:pos="460"/>
        </w:tabs>
        <w:spacing w:line="284" w:lineRule="exact"/>
        <w:rPr>
          <w:rFonts w:asciiTheme="minorHAnsi" w:hAnsiTheme="minorHAnsi" w:cstheme="minorHAnsi"/>
        </w:rPr>
      </w:pPr>
      <w:r w:rsidRPr="00072C7E">
        <w:rPr>
          <w:rFonts w:asciiTheme="minorHAnsi" w:hAnsiTheme="minorHAnsi" w:cstheme="minorHAnsi"/>
          <w:sz w:val="24"/>
        </w:rPr>
        <w:t>Other local Secondary</w:t>
      </w:r>
      <w:r w:rsidRPr="00072C7E">
        <w:rPr>
          <w:rFonts w:asciiTheme="minorHAnsi" w:hAnsiTheme="minorHAnsi" w:cstheme="minorHAnsi"/>
          <w:spacing w:val="-14"/>
          <w:sz w:val="24"/>
        </w:rPr>
        <w:t xml:space="preserve"> </w:t>
      </w:r>
      <w:r w:rsidRPr="00072C7E">
        <w:rPr>
          <w:rFonts w:asciiTheme="minorHAnsi" w:hAnsiTheme="minorHAnsi" w:cstheme="minorHAnsi"/>
          <w:sz w:val="24"/>
        </w:rPr>
        <w:t>Schools</w:t>
      </w:r>
    </w:p>
    <w:p w14:paraId="3954E67E" w14:textId="24D2E1B6" w:rsidR="00884262" w:rsidRPr="00072C7E" w:rsidRDefault="00884262" w:rsidP="00D43599">
      <w:pPr>
        <w:pStyle w:val="ListParagraph"/>
        <w:numPr>
          <w:ilvl w:val="0"/>
          <w:numId w:val="4"/>
        </w:numPr>
        <w:tabs>
          <w:tab w:val="left" w:pos="459"/>
          <w:tab w:val="left" w:pos="460"/>
        </w:tabs>
        <w:spacing w:line="284" w:lineRule="exact"/>
        <w:rPr>
          <w:rFonts w:asciiTheme="minorHAnsi" w:hAnsiTheme="minorHAnsi" w:cstheme="minorHAnsi"/>
        </w:rPr>
        <w:sectPr w:rsidR="00884262" w:rsidRPr="00072C7E">
          <w:pgSz w:w="11920" w:h="16850"/>
          <w:pgMar w:top="640" w:right="680" w:bottom="280" w:left="620" w:header="720" w:footer="720" w:gutter="0"/>
          <w:cols w:space="720"/>
        </w:sectPr>
      </w:pPr>
      <w:r w:rsidRPr="00072C7E">
        <w:rPr>
          <w:rFonts w:asciiTheme="minorHAnsi" w:hAnsiTheme="minorHAnsi" w:cstheme="minorHAnsi"/>
          <w:sz w:val="24"/>
        </w:rPr>
        <w:t>Parents at St Joseph’s Catholic Scho</w:t>
      </w:r>
      <w:bookmarkEnd w:id="1"/>
      <w:r w:rsidR="009B4677">
        <w:rPr>
          <w:rFonts w:asciiTheme="minorHAnsi" w:hAnsiTheme="minorHAnsi" w:cstheme="minorHAnsi"/>
          <w:sz w:val="24"/>
        </w:rPr>
        <w:t>ol</w:t>
      </w:r>
    </w:p>
    <w:p w14:paraId="091B33E3" w14:textId="77777777" w:rsidR="005166C7" w:rsidRPr="00072C7E" w:rsidRDefault="005166C7" w:rsidP="0042780E">
      <w:pPr>
        <w:pStyle w:val="BodyText"/>
        <w:spacing w:before="4"/>
        <w:rPr>
          <w:rFonts w:asciiTheme="minorHAnsi" w:hAnsiTheme="minorHAnsi" w:cstheme="minorHAnsi"/>
          <w:sz w:val="17"/>
        </w:rPr>
      </w:pPr>
    </w:p>
    <w:sectPr w:rsidR="005166C7" w:rsidRPr="00072C7E">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9B7"/>
    <w:multiLevelType w:val="hybridMultilevel"/>
    <w:tmpl w:val="6BF4D6CC"/>
    <w:lvl w:ilvl="0" w:tplc="049E90A0">
      <w:start w:val="1"/>
      <w:numFmt w:val="decimal"/>
      <w:lvlText w:val="%1."/>
      <w:lvlJc w:val="left"/>
      <w:pPr>
        <w:ind w:left="820" w:hanging="361"/>
        <w:jc w:val="left"/>
      </w:pPr>
      <w:rPr>
        <w:rFonts w:ascii="Garamond" w:eastAsia="Garamond" w:hAnsi="Garamond" w:cs="Garamond" w:hint="default"/>
        <w:spacing w:val="-21"/>
        <w:w w:val="100"/>
        <w:sz w:val="24"/>
        <w:szCs w:val="24"/>
      </w:rPr>
    </w:lvl>
    <w:lvl w:ilvl="1" w:tplc="C15C9CA0">
      <w:numFmt w:val="bullet"/>
      <w:lvlText w:val="•"/>
      <w:lvlJc w:val="left"/>
      <w:pPr>
        <w:ind w:left="1805" w:hanging="361"/>
      </w:pPr>
      <w:rPr>
        <w:rFonts w:hint="default"/>
      </w:rPr>
    </w:lvl>
    <w:lvl w:ilvl="2" w:tplc="1B5E3BA4">
      <w:numFmt w:val="bullet"/>
      <w:lvlText w:val="•"/>
      <w:lvlJc w:val="left"/>
      <w:pPr>
        <w:ind w:left="2790" w:hanging="361"/>
      </w:pPr>
      <w:rPr>
        <w:rFonts w:hint="default"/>
      </w:rPr>
    </w:lvl>
    <w:lvl w:ilvl="3" w:tplc="7CF430C0">
      <w:numFmt w:val="bullet"/>
      <w:lvlText w:val="•"/>
      <w:lvlJc w:val="left"/>
      <w:pPr>
        <w:ind w:left="3775" w:hanging="361"/>
      </w:pPr>
      <w:rPr>
        <w:rFonts w:hint="default"/>
      </w:rPr>
    </w:lvl>
    <w:lvl w:ilvl="4" w:tplc="80F24F4C">
      <w:numFmt w:val="bullet"/>
      <w:lvlText w:val="•"/>
      <w:lvlJc w:val="left"/>
      <w:pPr>
        <w:ind w:left="4760" w:hanging="361"/>
      </w:pPr>
      <w:rPr>
        <w:rFonts w:hint="default"/>
      </w:rPr>
    </w:lvl>
    <w:lvl w:ilvl="5" w:tplc="739A7C4C">
      <w:numFmt w:val="bullet"/>
      <w:lvlText w:val="•"/>
      <w:lvlJc w:val="left"/>
      <w:pPr>
        <w:ind w:left="5745" w:hanging="361"/>
      </w:pPr>
      <w:rPr>
        <w:rFonts w:hint="default"/>
      </w:rPr>
    </w:lvl>
    <w:lvl w:ilvl="6" w:tplc="EE3C3B18">
      <w:numFmt w:val="bullet"/>
      <w:lvlText w:val="•"/>
      <w:lvlJc w:val="left"/>
      <w:pPr>
        <w:ind w:left="6730" w:hanging="361"/>
      </w:pPr>
      <w:rPr>
        <w:rFonts w:hint="default"/>
      </w:rPr>
    </w:lvl>
    <w:lvl w:ilvl="7" w:tplc="5EF6A28E">
      <w:numFmt w:val="bullet"/>
      <w:lvlText w:val="•"/>
      <w:lvlJc w:val="left"/>
      <w:pPr>
        <w:ind w:left="7715" w:hanging="361"/>
      </w:pPr>
      <w:rPr>
        <w:rFonts w:hint="default"/>
      </w:rPr>
    </w:lvl>
    <w:lvl w:ilvl="8" w:tplc="D0A4B232">
      <w:numFmt w:val="bullet"/>
      <w:lvlText w:val="•"/>
      <w:lvlJc w:val="left"/>
      <w:pPr>
        <w:ind w:left="8700" w:hanging="361"/>
      </w:pPr>
      <w:rPr>
        <w:rFonts w:hint="default"/>
      </w:rPr>
    </w:lvl>
  </w:abstractNum>
  <w:abstractNum w:abstractNumId="1" w15:restartNumberingAfterBreak="0">
    <w:nsid w:val="442629E6"/>
    <w:multiLevelType w:val="hybridMultilevel"/>
    <w:tmpl w:val="51FECED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9FB5D13"/>
    <w:multiLevelType w:val="hybridMultilevel"/>
    <w:tmpl w:val="B302FC2A"/>
    <w:lvl w:ilvl="0" w:tplc="62F859BE">
      <w:numFmt w:val="bullet"/>
      <w:lvlText w:val=""/>
      <w:lvlJc w:val="left"/>
      <w:pPr>
        <w:ind w:left="460" w:hanging="360"/>
      </w:pPr>
      <w:rPr>
        <w:rFonts w:hint="default"/>
        <w:w w:val="100"/>
      </w:rPr>
    </w:lvl>
    <w:lvl w:ilvl="1" w:tplc="5AFE30D6">
      <w:numFmt w:val="bullet"/>
      <w:lvlText w:val="•"/>
      <w:lvlJc w:val="left"/>
      <w:pPr>
        <w:ind w:left="1475" w:hanging="360"/>
      </w:pPr>
      <w:rPr>
        <w:rFonts w:hint="default"/>
      </w:rPr>
    </w:lvl>
    <w:lvl w:ilvl="2" w:tplc="E7D8F3C6">
      <w:numFmt w:val="bullet"/>
      <w:lvlText w:val="•"/>
      <w:lvlJc w:val="left"/>
      <w:pPr>
        <w:ind w:left="2490" w:hanging="360"/>
      </w:pPr>
      <w:rPr>
        <w:rFonts w:hint="default"/>
      </w:rPr>
    </w:lvl>
    <w:lvl w:ilvl="3" w:tplc="B79A3468">
      <w:numFmt w:val="bullet"/>
      <w:lvlText w:val="•"/>
      <w:lvlJc w:val="left"/>
      <w:pPr>
        <w:ind w:left="3505" w:hanging="360"/>
      </w:pPr>
      <w:rPr>
        <w:rFonts w:hint="default"/>
      </w:rPr>
    </w:lvl>
    <w:lvl w:ilvl="4" w:tplc="D0107C98">
      <w:numFmt w:val="bullet"/>
      <w:lvlText w:val="•"/>
      <w:lvlJc w:val="left"/>
      <w:pPr>
        <w:ind w:left="4520" w:hanging="360"/>
      </w:pPr>
      <w:rPr>
        <w:rFonts w:hint="default"/>
      </w:rPr>
    </w:lvl>
    <w:lvl w:ilvl="5" w:tplc="33604B2E">
      <w:numFmt w:val="bullet"/>
      <w:lvlText w:val="•"/>
      <w:lvlJc w:val="left"/>
      <w:pPr>
        <w:ind w:left="5535" w:hanging="360"/>
      </w:pPr>
      <w:rPr>
        <w:rFonts w:hint="default"/>
      </w:rPr>
    </w:lvl>
    <w:lvl w:ilvl="6" w:tplc="7EE0DC1A">
      <w:numFmt w:val="bullet"/>
      <w:lvlText w:val="•"/>
      <w:lvlJc w:val="left"/>
      <w:pPr>
        <w:ind w:left="6550" w:hanging="360"/>
      </w:pPr>
      <w:rPr>
        <w:rFonts w:hint="default"/>
      </w:rPr>
    </w:lvl>
    <w:lvl w:ilvl="7" w:tplc="6EE82002">
      <w:numFmt w:val="bullet"/>
      <w:lvlText w:val="•"/>
      <w:lvlJc w:val="left"/>
      <w:pPr>
        <w:ind w:left="7565" w:hanging="360"/>
      </w:pPr>
      <w:rPr>
        <w:rFonts w:hint="default"/>
      </w:rPr>
    </w:lvl>
    <w:lvl w:ilvl="8" w:tplc="6F6CEFBE">
      <w:numFmt w:val="bullet"/>
      <w:lvlText w:val="•"/>
      <w:lvlJc w:val="left"/>
      <w:pPr>
        <w:ind w:left="8580" w:hanging="360"/>
      </w:pPr>
      <w:rPr>
        <w:rFonts w:hint="default"/>
      </w:rPr>
    </w:lvl>
  </w:abstractNum>
  <w:abstractNum w:abstractNumId="3" w15:restartNumberingAfterBreak="0">
    <w:nsid w:val="6922790F"/>
    <w:multiLevelType w:val="hybridMultilevel"/>
    <w:tmpl w:val="F0B4D89E"/>
    <w:lvl w:ilvl="0" w:tplc="DC52E93A">
      <w:numFmt w:val="bullet"/>
      <w:lvlText w:val=""/>
      <w:lvlJc w:val="left"/>
      <w:pPr>
        <w:ind w:left="820" w:hanging="361"/>
      </w:pPr>
      <w:rPr>
        <w:rFonts w:ascii="Symbol" w:eastAsia="Symbol" w:hAnsi="Symbol" w:cs="Symbol" w:hint="default"/>
        <w:w w:val="100"/>
        <w:sz w:val="24"/>
        <w:szCs w:val="24"/>
      </w:rPr>
    </w:lvl>
    <w:lvl w:ilvl="1" w:tplc="E11456E2">
      <w:numFmt w:val="bullet"/>
      <w:lvlText w:val="•"/>
      <w:lvlJc w:val="left"/>
      <w:pPr>
        <w:ind w:left="1805" w:hanging="361"/>
      </w:pPr>
      <w:rPr>
        <w:rFonts w:hint="default"/>
      </w:rPr>
    </w:lvl>
    <w:lvl w:ilvl="2" w:tplc="7766FCF0">
      <w:numFmt w:val="bullet"/>
      <w:lvlText w:val="•"/>
      <w:lvlJc w:val="left"/>
      <w:pPr>
        <w:ind w:left="2790" w:hanging="361"/>
      </w:pPr>
      <w:rPr>
        <w:rFonts w:hint="default"/>
      </w:rPr>
    </w:lvl>
    <w:lvl w:ilvl="3" w:tplc="4ACE161E">
      <w:numFmt w:val="bullet"/>
      <w:lvlText w:val="•"/>
      <w:lvlJc w:val="left"/>
      <w:pPr>
        <w:ind w:left="3775" w:hanging="361"/>
      </w:pPr>
      <w:rPr>
        <w:rFonts w:hint="default"/>
      </w:rPr>
    </w:lvl>
    <w:lvl w:ilvl="4" w:tplc="DB1C7E88">
      <w:numFmt w:val="bullet"/>
      <w:lvlText w:val="•"/>
      <w:lvlJc w:val="left"/>
      <w:pPr>
        <w:ind w:left="4760" w:hanging="361"/>
      </w:pPr>
      <w:rPr>
        <w:rFonts w:hint="default"/>
      </w:rPr>
    </w:lvl>
    <w:lvl w:ilvl="5" w:tplc="CB9A6760">
      <w:numFmt w:val="bullet"/>
      <w:lvlText w:val="•"/>
      <w:lvlJc w:val="left"/>
      <w:pPr>
        <w:ind w:left="5745" w:hanging="361"/>
      </w:pPr>
      <w:rPr>
        <w:rFonts w:hint="default"/>
      </w:rPr>
    </w:lvl>
    <w:lvl w:ilvl="6" w:tplc="2B7A3E8C">
      <w:numFmt w:val="bullet"/>
      <w:lvlText w:val="•"/>
      <w:lvlJc w:val="left"/>
      <w:pPr>
        <w:ind w:left="6730" w:hanging="361"/>
      </w:pPr>
      <w:rPr>
        <w:rFonts w:hint="default"/>
      </w:rPr>
    </w:lvl>
    <w:lvl w:ilvl="7" w:tplc="EF5E7F0C">
      <w:numFmt w:val="bullet"/>
      <w:lvlText w:val="•"/>
      <w:lvlJc w:val="left"/>
      <w:pPr>
        <w:ind w:left="7715" w:hanging="361"/>
      </w:pPr>
      <w:rPr>
        <w:rFonts w:hint="default"/>
      </w:rPr>
    </w:lvl>
    <w:lvl w:ilvl="8" w:tplc="73D63A96">
      <w:numFmt w:val="bullet"/>
      <w:lvlText w:val="•"/>
      <w:lvlJc w:val="left"/>
      <w:pPr>
        <w:ind w:left="8700" w:hanging="361"/>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C7"/>
    <w:rsid w:val="00072C7E"/>
    <w:rsid w:val="0042780E"/>
    <w:rsid w:val="004A1BC5"/>
    <w:rsid w:val="005166C7"/>
    <w:rsid w:val="00621524"/>
    <w:rsid w:val="00864A1F"/>
    <w:rsid w:val="00884262"/>
    <w:rsid w:val="00891D84"/>
    <w:rsid w:val="008A5F8B"/>
    <w:rsid w:val="008D0C89"/>
    <w:rsid w:val="009B4677"/>
    <w:rsid w:val="00A132F8"/>
    <w:rsid w:val="00A51881"/>
    <w:rsid w:val="00B771B3"/>
    <w:rsid w:val="00D43599"/>
    <w:rsid w:val="00DC2BB6"/>
    <w:rsid w:val="00FA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C6E9"/>
  <w15:docId w15:val="{77129FD5-1EBF-4063-AD69-86B5C4E4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270"/>
      <w:ind w:left="775" w:right="1190"/>
      <w:jc w:val="center"/>
      <w:outlineLvl w:val="0"/>
    </w:pPr>
    <w:rPr>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iltshire.gov.uk/schools-learning-forms-guides-policies" TargetMode="External"/><Relationship Id="rId4" Type="http://schemas.openxmlformats.org/officeDocument/2006/relationships/numbering" Target="numbering.xml"/><Relationship Id="rId9" Type="http://schemas.openxmlformats.org/officeDocument/2006/relationships/hyperlink" Target="http://www.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1" ma:contentTypeDescription="Create a new document." ma:contentTypeScope="" ma:versionID="50d5ff53207489edc19b750e0703cb6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7b8ccbe2f38395609d8218ba7e676e0a"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04BED-3C08-4A1A-9656-97243655352C}">
  <ds:schemaRefs>
    <ds:schemaRef ds:uri="http://schemas.microsoft.com/sharepoint/v3/contenttype/forms"/>
  </ds:schemaRefs>
</ds:datastoreItem>
</file>

<file path=customXml/itemProps2.xml><?xml version="1.0" encoding="utf-8"?>
<ds:datastoreItem xmlns:ds="http://schemas.openxmlformats.org/officeDocument/2006/customXml" ds:itemID="{98F0A0EC-998B-484C-B54A-A48CFC7A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7882b-7dc7-4029-9646-51fca049f669"/>
    <ds:schemaRef ds:uri="c512ee46-4127-457d-a60e-90f87171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4E620-898F-4529-8A0B-1DEDC270F66B}">
  <ds:schemaRefs>
    <ds:schemaRef ds:uri="c512ee46-4127-457d-a60e-90f871714497"/>
    <ds:schemaRef ds:uri="http://schemas.microsoft.com/office/infopath/2007/PartnerControls"/>
    <ds:schemaRef ds:uri="http://purl.org/dc/terms/"/>
    <ds:schemaRef ds:uri="5257882b-7dc7-4029-9646-51fca049f669"/>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Snell</dc:creator>
  <cp:lastModifiedBy>J HODGE</cp:lastModifiedBy>
  <cp:revision>5</cp:revision>
  <dcterms:created xsi:type="dcterms:W3CDTF">2020-10-19T09:49:00Z</dcterms:created>
  <dcterms:modified xsi:type="dcterms:W3CDTF">2021-02-22T11:27:00Z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2016</vt:lpwstr>
  </property>
  <property fmtid="{D5CDD505-2E9C-101B-9397-08002B2CF9AE}" pid="4" name="LastSaved">
    <vt:filetime>2018-12-21T00:00:00Z</vt:filetime>
  </property>
  <property fmtid="{D5CDD505-2E9C-101B-9397-08002B2CF9AE}" pid="5" name="ContentTypeId">
    <vt:lpwstr>0x010100E09EDE2D18353D4DA836476346202E07</vt:lpwstr>
  </property>
  <property fmtid="{D5CDD505-2E9C-101B-9397-08002B2CF9AE}" pid="6" name="Order">
    <vt:r8>1123800</vt:r8>
  </property>
</Properties>
</file>