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A02D" w14:textId="77777777" w:rsidR="002E5ADA" w:rsidRPr="00921A79" w:rsidRDefault="002E5ADA" w:rsidP="00921A79">
      <w:pPr>
        <w:jc w:val="center"/>
      </w:pPr>
      <w:r>
        <w:rPr>
          <w:noProof/>
          <w:lang w:val="en-US"/>
        </w:rPr>
        <w:drawing>
          <wp:inline distT="0" distB="0" distL="0" distR="0" wp14:anchorId="65ED77A0" wp14:editId="669CED49">
            <wp:extent cx="1041400" cy="1041400"/>
            <wp:effectExtent l="0" t="0" r="0" b="0"/>
            <wp:docPr id="2" name="Picture 2"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14F3BEDA" w14:textId="510C6DBB" w:rsidR="002E5ADA" w:rsidRDefault="00F01BB7" w:rsidP="00F01BB7">
      <w:pPr>
        <w:pStyle w:val="Title"/>
      </w:pPr>
      <w:r>
        <w:t>Curriculum Policy</w:t>
      </w:r>
    </w:p>
    <w:p w14:paraId="7358A64A" w14:textId="194F9605" w:rsidR="00F01BB7" w:rsidRDefault="00F01BB7" w:rsidP="00F01BB7">
      <w:pPr>
        <w:pStyle w:val="Title2"/>
      </w:pPr>
      <w:r>
        <w:t>(V6.0 - 09/19)</w:t>
      </w:r>
    </w:p>
    <w:sdt>
      <w:sdtPr>
        <w:id w:val="-1533571845"/>
        <w:docPartObj>
          <w:docPartGallery w:val="Table of Contents"/>
          <w:docPartUnique/>
        </w:docPartObj>
      </w:sdtPr>
      <w:sdtEndPr>
        <w:rPr>
          <w:b/>
          <w:noProof/>
        </w:rPr>
      </w:sdtEndPr>
      <w:sdtContent>
        <w:p w14:paraId="635B373C" w14:textId="138B2DDC" w:rsidR="00A859B4" w:rsidRDefault="00902D6E">
          <w:pPr>
            <w:pStyle w:val="TOC1"/>
            <w:rPr>
              <w:rFonts w:asciiTheme="minorHAnsi" w:hAnsiTheme="minorHAnsi" w:cstheme="minorBidi"/>
              <w:bCs w:val="0"/>
              <w:caps w:val="0"/>
              <w:noProof/>
              <w:sz w:val="24"/>
              <w:szCs w:val="24"/>
              <w:lang w:eastAsia="en-GB"/>
            </w:rPr>
          </w:pPr>
          <w:r>
            <w:rPr>
              <w:b/>
            </w:rPr>
            <w:fldChar w:fldCharType="begin"/>
          </w:r>
          <w:r>
            <w:rPr>
              <w:b/>
            </w:rPr>
            <w:instrText xml:space="preserve"> TOC \o "1-2" \h \z \u </w:instrText>
          </w:r>
          <w:r>
            <w:rPr>
              <w:b/>
            </w:rPr>
            <w:fldChar w:fldCharType="separate"/>
          </w:r>
          <w:hyperlink w:anchor="_Toc21441124" w:history="1">
            <w:r w:rsidR="00A859B4" w:rsidRPr="004867AC">
              <w:rPr>
                <w:rStyle w:val="Hyperlink"/>
                <w:noProof/>
              </w:rPr>
              <w:t>Administration</w:t>
            </w:r>
            <w:r w:rsidR="00A859B4">
              <w:rPr>
                <w:noProof/>
                <w:webHidden/>
              </w:rPr>
              <w:tab/>
            </w:r>
            <w:r w:rsidR="00A859B4">
              <w:rPr>
                <w:noProof/>
                <w:webHidden/>
              </w:rPr>
              <w:fldChar w:fldCharType="begin"/>
            </w:r>
            <w:r w:rsidR="00A859B4">
              <w:rPr>
                <w:noProof/>
                <w:webHidden/>
              </w:rPr>
              <w:instrText xml:space="preserve"> PAGEREF _Toc21441124 \h </w:instrText>
            </w:r>
            <w:r w:rsidR="00A859B4">
              <w:rPr>
                <w:noProof/>
                <w:webHidden/>
              </w:rPr>
            </w:r>
            <w:r w:rsidR="00A859B4">
              <w:rPr>
                <w:noProof/>
                <w:webHidden/>
              </w:rPr>
              <w:fldChar w:fldCharType="separate"/>
            </w:r>
            <w:r w:rsidR="00A859B4">
              <w:rPr>
                <w:noProof/>
                <w:webHidden/>
              </w:rPr>
              <w:t>2</w:t>
            </w:r>
            <w:r w:rsidR="00A859B4">
              <w:rPr>
                <w:noProof/>
                <w:webHidden/>
              </w:rPr>
              <w:fldChar w:fldCharType="end"/>
            </w:r>
          </w:hyperlink>
        </w:p>
        <w:p w14:paraId="3D62D75B" w14:textId="0F86772C" w:rsidR="00A859B4" w:rsidRDefault="00A859B4">
          <w:pPr>
            <w:pStyle w:val="TOC1"/>
            <w:rPr>
              <w:rFonts w:asciiTheme="minorHAnsi" w:hAnsiTheme="minorHAnsi" w:cstheme="minorBidi"/>
              <w:bCs w:val="0"/>
              <w:caps w:val="0"/>
              <w:noProof/>
              <w:sz w:val="24"/>
              <w:szCs w:val="24"/>
              <w:lang w:eastAsia="en-GB"/>
            </w:rPr>
          </w:pPr>
          <w:hyperlink w:anchor="_Toc21441125" w:history="1">
            <w:r w:rsidRPr="004867AC">
              <w:rPr>
                <w:rStyle w:val="Hyperlink"/>
                <w:noProof/>
              </w:rPr>
              <w:t>Vision Statement</w:t>
            </w:r>
            <w:r>
              <w:rPr>
                <w:noProof/>
                <w:webHidden/>
              </w:rPr>
              <w:tab/>
            </w:r>
            <w:r>
              <w:rPr>
                <w:noProof/>
                <w:webHidden/>
              </w:rPr>
              <w:fldChar w:fldCharType="begin"/>
            </w:r>
            <w:r>
              <w:rPr>
                <w:noProof/>
                <w:webHidden/>
              </w:rPr>
              <w:instrText xml:space="preserve"> PAGEREF _Toc21441125 \h </w:instrText>
            </w:r>
            <w:r>
              <w:rPr>
                <w:noProof/>
                <w:webHidden/>
              </w:rPr>
            </w:r>
            <w:r>
              <w:rPr>
                <w:noProof/>
                <w:webHidden/>
              </w:rPr>
              <w:fldChar w:fldCharType="separate"/>
            </w:r>
            <w:r>
              <w:rPr>
                <w:noProof/>
                <w:webHidden/>
              </w:rPr>
              <w:t>2</w:t>
            </w:r>
            <w:r>
              <w:rPr>
                <w:noProof/>
                <w:webHidden/>
              </w:rPr>
              <w:fldChar w:fldCharType="end"/>
            </w:r>
          </w:hyperlink>
        </w:p>
        <w:p w14:paraId="13ECA0BE" w14:textId="0CDFA477" w:rsidR="00A859B4" w:rsidRDefault="00A859B4">
          <w:pPr>
            <w:pStyle w:val="TOC1"/>
            <w:rPr>
              <w:rFonts w:asciiTheme="minorHAnsi" w:hAnsiTheme="minorHAnsi" w:cstheme="minorBidi"/>
              <w:bCs w:val="0"/>
              <w:caps w:val="0"/>
              <w:noProof/>
              <w:sz w:val="24"/>
              <w:szCs w:val="24"/>
              <w:lang w:eastAsia="en-GB"/>
            </w:rPr>
          </w:pPr>
          <w:hyperlink w:anchor="_Toc21441126" w:history="1">
            <w:r w:rsidRPr="004867AC">
              <w:rPr>
                <w:rStyle w:val="Hyperlink"/>
                <w:noProof/>
              </w:rPr>
              <w:t>Roles and Responsibilities</w:t>
            </w:r>
            <w:r>
              <w:rPr>
                <w:noProof/>
                <w:webHidden/>
              </w:rPr>
              <w:tab/>
            </w:r>
            <w:r>
              <w:rPr>
                <w:noProof/>
                <w:webHidden/>
              </w:rPr>
              <w:fldChar w:fldCharType="begin"/>
            </w:r>
            <w:r>
              <w:rPr>
                <w:noProof/>
                <w:webHidden/>
              </w:rPr>
              <w:instrText xml:space="preserve"> PAGEREF _Toc21441126 \h </w:instrText>
            </w:r>
            <w:r>
              <w:rPr>
                <w:noProof/>
                <w:webHidden/>
              </w:rPr>
            </w:r>
            <w:r>
              <w:rPr>
                <w:noProof/>
                <w:webHidden/>
              </w:rPr>
              <w:fldChar w:fldCharType="separate"/>
            </w:r>
            <w:r>
              <w:rPr>
                <w:noProof/>
                <w:webHidden/>
              </w:rPr>
              <w:t>3</w:t>
            </w:r>
            <w:r>
              <w:rPr>
                <w:noProof/>
                <w:webHidden/>
              </w:rPr>
              <w:fldChar w:fldCharType="end"/>
            </w:r>
          </w:hyperlink>
        </w:p>
        <w:p w14:paraId="77DF54F7" w14:textId="2ECF995B" w:rsidR="00A859B4" w:rsidRDefault="00A859B4">
          <w:pPr>
            <w:pStyle w:val="TOC1"/>
            <w:rPr>
              <w:rFonts w:asciiTheme="minorHAnsi" w:hAnsiTheme="minorHAnsi" w:cstheme="minorBidi"/>
              <w:bCs w:val="0"/>
              <w:caps w:val="0"/>
              <w:noProof/>
              <w:sz w:val="24"/>
              <w:szCs w:val="24"/>
              <w:lang w:eastAsia="en-GB"/>
            </w:rPr>
          </w:pPr>
          <w:hyperlink w:anchor="_Toc21441127" w:history="1">
            <w:r w:rsidRPr="004867AC">
              <w:rPr>
                <w:rStyle w:val="Hyperlink"/>
                <w:noProof/>
              </w:rPr>
              <w:t>Curriculum Rationale</w:t>
            </w:r>
            <w:r>
              <w:rPr>
                <w:noProof/>
                <w:webHidden/>
              </w:rPr>
              <w:tab/>
            </w:r>
            <w:r>
              <w:rPr>
                <w:noProof/>
                <w:webHidden/>
              </w:rPr>
              <w:fldChar w:fldCharType="begin"/>
            </w:r>
            <w:r>
              <w:rPr>
                <w:noProof/>
                <w:webHidden/>
              </w:rPr>
              <w:instrText xml:space="preserve"> PAGEREF _Toc21441127 \h </w:instrText>
            </w:r>
            <w:r>
              <w:rPr>
                <w:noProof/>
                <w:webHidden/>
              </w:rPr>
            </w:r>
            <w:r>
              <w:rPr>
                <w:noProof/>
                <w:webHidden/>
              </w:rPr>
              <w:fldChar w:fldCharType="separate"/>
            </w:r>
            <w:r>
              <w:rPr>
                <w:noProof/>
                <w:webHidden/>
              </w:rPr>
              <w:t>4</w:t>
            </w:r>
            <w:r>
              <w:rPr>
                <w:noProof/>
                <w:webHidden/>
              </w:rPr>
              <w:fldChar w:fldCharType="end"/>
            </w:r>
          </w:hyperlink>
        </w:p>
        <w:p w14:paraId="4DCB6D8F" w14:textId="61EFE962" w:rsidR="00A859B4" w:rsidRDefault="00A859B4">
          <w:pPr>
            <w:pStyle w:val="TOC1"/>
            <w:rPr>
              <w:rFonts w:asciiTheme="minorHAnsi" w:hAnsiTheme="minorHAnsi" w:cstheme="minorBidi"/>
              <w:bCs w:val="0"/>
              <w:caps w:val="0"/>
              <w:noProof/>
              <w:sz w:val="24"/>
              <w:szCs w:val="24"/>
              <w:lang w:eastAsia="en-GB"/>
            </w:rPr>
          </w:pPr>
          <w:hyperlink w:anchor="_Toc21441128" w:history="1">
            <w:r w:rsidRPr="004867AC">
              <w:rPr>
                <w:rStyle w:val="Hyperlink"/>
                <w:noProof/>
              </w:rPr>
              <w:t>Curriculum Aims</w:t>
            </w:r>
            <w:r>
              <w:rPr>
                <w:noProof/>
                <w:webHidden/>
              </w:rPr>
              <w:tab/>
            </w:r>
            <w:r>
              <w:rPr>
                <w:noProof/>
                <w:webHidden/>
              </w:rPr>
              <w:fldChar w:fldCharType="begin"/>
            </w:r>
            <w:r>
              <w:rPr>
                <w:noProof/>
                <w:webHidden/>
              </w:rPr>
              <w:instrText xml:space="preserve"> PAGEREF _Toc21441128 \h </w:instrText>
            </w:r>
            <w:r>
              <w:rPr>
                <w:noProof/>
                <w:webHidden/>
              </w:rPr>
            </w:r>
            <w:r>
              <w:rPr>
                <w:noProof/>
                <w:webHidden/>
              </w:rPr>
              <w:fldChar w:fldCharType="separate"/>
            </w:r>
            <w:r>
              <w:rPr>
                <w:noProof/>
                <w:webHidden/>
              </w:rPr>
              <w:t>4</w:t>
            </w:r>
            <w:r>
              <w:rPr>
                <w:noProof/>
                <w:webHidden/>
              </w:rPr>
              <w:fldChar w:fldCharType="end"/>
            </w:r>
          </w:hyperlink>
        </w:p>
        <w:p w14:paraId="1036DB19" w14:textId="7374DE5F" w:rsidR="00A859B4" w:rsidRDefault="00A859B4">
          <w:pPr>
            <w:pStyle w:val="TOC1"/>
            <w:rPr>
              <w:rFonts w:asciiTheme="minorHAnsi" w:hAnsiTheme="minorHAnsi" w:cstheme="minorBidi"/>
              <w:bCs w:val="0"/>
              <w:caps w:val="0"/>
              <w:noProof/>
              <w:sz w:val="24"/>
              <w:szCs w:val="24"/>
              <w:lang w:eastAsia="en-GB"/>
            </w:rPr>
          </w:pPr>
          <w:hyperlink w:anchor="_Toc21441129" w:history="1">
            <w:r w:rsidRPr="004867AC">
              <w:rPr>
                <w:rStyle w:val="Hyperlink"/>
                <w:noProof/>
              </w:rPr>
              <w:t>Curriculum Outcomes</w:t>
            </w:r>
            <w:r>
              <w:rPr>
                <w:noProof/>
                <w:webHidden/>
              </w:rPr>
              <w:tab/>
            </w:r>
            <w:r>
              <w:rPr>
                <w:noProof/>
                <w:webHidden/>
              </w:rPr>
              <w:fldChar w:fldCharType="begin"/>
            </w:r>
            <w:r>
              <w:rPr>
                <w:noProof/>
                <w:webHidden/>
              </w:rPr>
              <w:instrText xml:space="preserve"> PAGEREF _Toc21441129 \h </w:instrText>
            </w:r>
            <w:r>
              <w:rPr>
                <w:noProof/>
                <w:webHidden/>
              </w:rPr>
            </w:r>
            <w:r>
              <w:rPr>
                <w:noProof/>
                <w:webHidden/>
              </w:rPr>
              <w:fldChar w:fldCharType="separate"/>
            </w:r>
            <w:r>
              <w:rPr>
                <w:noProof/>
                <w:webHidden/>
              </w:rPr>
              <w:t>4</w:t>
            </w:r>
            <w:r>
              <w:rPr>
                <w:noProof/>
                <w:webHidden/>
              </w:rPr>
              <w:fldChar w:fldCharType="end"/>
            </w:r>
          </w:hyperlink>
        </w:p>
        <w:p w14:paraId="238000E3" w14:textId="7222C87A" w:rsidR="00A859B4" w:rsidRDefault="00A859B4">
          <w:pPr>
            <w:pStyle w:val="TOC1"/>
            <w:rPr>
              <w:rFonts w:asciiTheme="minorHAnsi" w:hAnsiTheme="minorHAnsi" w:cstheme="minorBidi"/>
              <w:bCs w:val="0"/>
              <w:caps w:val="0"/>
              <w:noProof/>
              <w:sz w:val="24"/>
              <w:szCs w:val="24"/>
              <w:lang w:eastAsia="en-GB"/>
            </w:rPr>
          </w:pPr>
          <w:hyperlink w:anchor="_Toc21441130" w:history="1">
            <w:r w:rsidRPr="004867AC">
              <w:rPr>
                <w:rStyle w:val="Hyperlink"/>
                <w:noProof/>
              </w:rPr>
              <w:t>Curriculum Structure</w:t>
            </w:r>
            <w:r>
              <w:rPr>
                <w:noProof/>
                <w:webHidden/>
              </w:rPr>
              <w:tab/>
            </w:r>
            <w:r>
              <w:rPr>
                <w:noProof/>
                <w:webHidden/>
              </w:rPr>
              <w:fldChar w:fldCharType="begin"/>
            </w:r>
            <w:r>
              <w:rPr>
                <w:noProof/>
                <w:webHidden/>
              </w:rPr>
              <w:instrText xml:space="preserve"> PAGEREF _Toc21441130 \h </w:instrText>
            </w:r>
            <w:r>
              <w:rPr>
                <w:noProof/>
                <w:webHidden/>
              </w:rPr>
            </w:r>
            <w:r>
              <w:rPr>
                <w:noProof/>
                <w:webHidden/>
              </w:rPr>
              <w:fldChar w:fldCharType="separate"/>
            </w:r>
            <w:r>
              <w:rPr>
                <w:noProof/>
                <w:webHidden/>
              </w:rPr>
              <w:t>5</w:t>
            </w:r>
            <w:r>
              <w:rPr>
                <w:noProof/>
                <w:webHidden/>
              </w:rPr>
              <w:fldChar w:fldCharType="end"/>
            </w:r>
          </w:hyperlink>
        </w:p>
        <w:p w14:paraId="00AEBDCA" w14:textId="1DADE4D2" w:rsidR="00A859B4" w:rsidRDefault="00A859B4">
          <w:pPr>
            <w:pStyle w:val="TOC2"/>
            <w:tabs>
              <w:tab w:val="right" w:leader="dot" w:pos="10756"/>
            </w:tabs>
            <w:rPr>
              <w:smallCaps w:val="0"/>
              <w:noProof/>
              <w:sz w:val="24"/>
              <w:szCs w:val="24"/>
              <w:lang w:eastAsia="en-GB"/>
            </w:rPr>
          </w:pPr>
          <w:hyperlink w:anchor="_Toc21441131" w:history="1">
            <w:r w:rsidRPr="004867AC">
              <w:rPr>
                <w:rStyle w:val="Hyperlink"/>
                <w:noProof/>
              </w:rPr>
              <w:t>Timings</w:t>
            </w:r>
            <w:r>
              <w:rPr>
                <w:noProof/>
                <w:webHidden/>
              </w:rPr>
              <w:tab/>
            </w:r>
            <w:r>
              <w:rPr>
                <w:noProof/>
                <w:webHidden/>
              </w:rPr>
              <w:fldChar w:fldCharType="begin"/>
            </w:r>
            <w:r>
              <w:rPr>
                <w:noProof/>
                <w:webHidden/>
              </w:rPr>
              <w:instrText xml:space="preserve"> PAGEREF _Toc21441131 \h </w:instrText>
            </w:r>
            <w:r>
              <w:rPr>
                <w:noProof/>
                <w:webHidden/>
              </w:rPr>
            </w:r>
            <w:r>
              <w:rPr>
                <w:noProof/>
                <w:webHidden/>
              </w:rPr>
              <w:fldChar w:fldCharType="separate"/>
            </w:r>
            <w:r>
              <w:rPr>
                <w:noProof/>
                <w:webHidden/>
              </w:rPr>
              <w:t>5</w:t>
            </w:r>
            <w:r>
              <w:rPr>
                <w:noProof/>
                <w:webHidden/>
              </w:rPr>
              <w:fldChar w:fldCharType="end"/>
            </w:r>
          </w:hyperlink>
        </w:p>
        <w:p w14:paraId="4AB3A023" w14:textId="11A35034" w:rsidR="00A859B4" w:rsidRDefault="00A859B4">
          <w:pPr>
            <w:pStyle w:val="TOC2"/>
            <w:tabs>
              <w:tab w:val="right" w:leader="dot" w:pos="10756"/>
            </w:tabs>
            <w:rPr>
              <w:smallCaps w:val="0"/>
              <w:noProof/>
              <w:sz w:val="24"/>
              <w:szCs w:val="24"/>
              <w:lang w:eastAsia="en-GB"/>
            </w:rPr>
          </w:pPr>
          <w:hyperlink w:anchor="_Toc21441132" w:history="1">
            <w:r w:rsidRPr="004867AC">
              <w:rPr>
                <w:rStyle w:val="Hyperlink"/>
                <w:noProof/>
              </w:rPr>
              <w:t>Teaching Groups, Class Sizes and Ability Grouping</w:t>
            </w:r>
            <w:r>
              <w:rPr>
                <w:noProof/>
                <w:webHidden/>
              </w:rPr>
              <w:tab/>
            </w:r>
            <w:r>
              <w:rPr>
                <w:noProof/>
                <w:webHidden/>
              </w:rPr>
              <w:fldChar w:fldCharType="begin"/>
            </w:r>
            <w:r>
              <w:rPr>
                <w:noProof/>
                <w:webHidden/>
              </w:rPr>
              <w:instrText xml:space="preserve"> PAGEREF _Toc21441132 \h </w:instrText>
            </w:r>
            <w:r>
              <w:rPr>
                <w:noProof/>
                <w:webHidden/>
              </w:rPr>
            </w:r>
            <w:r>
              <w:rPr>
                <w:noProof/>
                <w:webHidden/>
              </w:rPr>
              <w:fldChar w:fldCharType="separate"/>
            </w:r>
            <w:r>
              <w:rPr>
                <w:noProof/>
                <w:webHidden/>
              </w:rPr>
              <w:t>5</w:t>
            </w:r>
            <w:r>
              <w:rPr>
                <w:noProof/>
                <w:webHidden/>
              </w:rPr>
              <w:fldChar w:fldCharType="end"/>
            </w:r>
          </w:hyperlink>
        </w:p>
        <w:p w14:paraId="68132991" w14:textId="4F436B26" w:rsidR="00A859B4" w:rsidRDefault="00A859B4">
          <w:pPr>
            <w:pStyle w:val="TOC2"/>
            <w:tabs>
              <w:tab w:val="right" w:leader="dot" w:pos="10756"/>
            </w:tabs>
            <w:rPr>
              <w:smallCaps w:val="0"/>
              <w:noProof/>
              <w:sz w:val="24"/>
              <w:szCs w:val="24"/>
              <w:lang w:eastAsia="en-GB"/>
            </w:rPr>
          </w:pPr>
          <w:hyperlink w:anchor="_Toc21441133" w:history="1">
            <w:r w:rsidRPr="004867AC">
              <w:rPr>
                <w:rStyle w:val="Hyperlink"/>
                <w:noProof/>
              </w:rPr>
              <w:t>3 Year Key Stage 4</w:t>
            </w:r>
            <w:r>
              <w:rPr>
                <w:noProof/>
                <w:webHidden/>
              </w:rPr>
              <w:tab/>
            </w:r>
            <w:r>
              <w:rPr>
                <w:noProof/>
                <w:webHidden/>
              </w:rPr>
              <w:fldChar w:fldCharType="begin"/>
            </w:r>
            <w:r>
              <w:rPr>
                <w:noProof/>
                <w:webHidden/>
              </w:rPr>
              <w:instrText xml:space="preserve"> PAGEREF _Toc21441133 \h </w:instrText>
            </w:r>
            <w:r>
              <w:rPr>
                <w:noProof/>
                <w:webHidden/>
              </w:rPr>
            </w:r>
            <w:r>
              <w:rPr>
                <w:noProof/>
                <w:webHidden/>
              </w:rPr>
              <w:fldChar w:fldCharType="separate"/>
            </w:r>
            <w:r>
              <w:rPr>
                <w:noProof/>
                <w:webHidden/>
              </w:rPr>
              <w:t>5</w:t>
            </w:r>
            <w:r>
              <w:rPr>
                <w:noProof/>
                <w:webHidden/>
              </w:rPr>
              <w:fldChar w:fldCharType="end"/>
            </w:r>
          </w:hyperlink>
        </w:p>
        <w:p w14:paraId="422E9696" w14:textId="7D45A27D" w:rsidR="00A859B4" w:rsidRDefault="00A859B4">
          <w:pPr>
            <w:pStyle w:val="TOC2"/>
            <w:tabs>
              <w:tab w:val="right" w:leader="dot" w:pos="10756"/>
            </w:tabs>
            <w:rPr>
              <w:smallCaps w:val="0"/>
              <w:noProof/>
              <w:sz w:val="24"/>
              <w:szCs w:val="24"/>
              <w:lang w:eastAsia="en-GB"/>
            </w:rPr>
          </w:pPr>
          <w:hyperlink w:anchor="_Toc21441134" w:history="1">
            <w:r w:rsidRPr="004867AC">
              <w:rPr>
                <w:rStyle w:val="Hyperlink"/>
                <w:noProof/>
              </w:rPr>
              <w:t>Citizenship Education</w:t>
            </w:r>
            <w:r>
              <w:rPr>
                <w:noProof/>
                <w:webHidden/>
              </w:rPr>
              <w:tab/>
            </w:r>
            <w:r>
              <w:rPr>
                <w:noProof/>
                <w:webHidden/>
              </w:rPr>
              <w:fldChar w:fldCharType="begin"/>
            </w:r>
            <w:r>
              <w:rPr>
                <w:noProof/>
                <w:webHidden/>
              </w:rPr>
              <w:instrText xml:space="preserve"> PAGEREF _Toc21441134 \h </w:instrText>
            </w:r>
            <w:r>
              <w:rPr>
                <w:noProof/>
                <w:webHidden/>
              </w:rPr>
            </w:r>
            <w:r>
              <w:rPr>
                <w:noProof/>
                <w:webHidden/>
              </w:rPr>
              <w:fldChar w:fldCharType="separate"/>
            </w:r>
            <w:r>
              <w:rPr>
                <w:noProof/>
                <w:webHidden/>
              </w:rPr>
              <w:t>6</w:t>
            </w:r>
            <w:r>
              <w:rPr>
                <w:noProof/>
                <w:webHidden/>
              </w:rPr>
              <w:fldChar w:fldCharType="end"/>
            </w:r>
          </w:hyperlink>
        </w:p>
        <w:p w14:paraId="1053DC73" w14:textId="2A85D1CD" w:rsidR="00A859B4" w:rsidRDefault="00A859B4">
          <w:pPr>
            <w:pStyle w:val="TOC2"/>
            <w:tabs>
              <w:tab w:val="right" w:leader="dot" w:pos="10756"/>
            </w:tabs>
            <w:rPr>
              <w:smallCaps w:val="0"/>
              <w:noProof/>
              <w:sz w:val="24"/>
              <w:szCs w:val="24"/>
              <w:lang w:eastAsia="en-GB"/>
            </w:rPr>
          </w:pPr>
          <w:hyperlink w:anchor="_Toc21441135" w:history="1">
            <w:r w:rsidRPr="004867AC">
              <w:rPr>
                <w:rStyle w:val="Hyperlink"/>
                <w:noProof/>
              </w:rPr>
              <w:t>Sex &amp; Relationship Education</w:t>
            </w:r>
            <w:r>
              <w:rPr>
                <w:noProof/>
                <w:webHidden/>
              </w:rPr>
              <w:tab/>
            </w:r>
            <w:r>
              <w:rPr>
                <w:noProof/>
                <w:webHidden/>
              </w:rPr>
              <w:fldChar w:fldCharType="begin"/>
            </w:r>
            <w:r>
              <w:rPr>
                <w:noProof/>
                <w:webHidden/>
              </w:rPr>
              <w:instrText xml:space="preserve"> PAGEREF _Toc21441135 \h </w:instrText>
            </w:r>
            <w:r>
              <w:rPr>
                <w:noProof/>
                <w:webHidden/>
              </w:rPr>
            </w:r>
            <w:r>
              <w:rPr>
                <w:noProof/>
                <w:webHidden/>
              </w:rPr>
              <w:fldChar w:fldCharType="separate"/>
            </w:r>
            <w:r>
              <w:rPr>
                <w:noProof/>
                <w:webHidden/>
              </w:rPr>
              <w:t>6</w:t>
            </w:r>
            <w:r>
              <w:rPr>
                <w:noProof/>
                <w:webHidden/>
              </w:rPr>
              <w:fldChar w:fldCharType="end"/>
            </w:r>
          </w:hyperlink>
        </w:p>
        <w:p w14:paraId="7C3CE717" w14:textId="6F0AB044" w:rsidR="00A859B4" w:rsidRDefault="00A859B4">
          <w:pPr>
            <w:pStyle w:val="TOC2"/>
            <w:tabs>
              <w:tab w:val="right" w:leader="dot" w:pos="10756"/>
            </w:tabs>
            <w:rPr>
              <w:smallCaps w:val="0"/>
              <w:noProof/>
              <w:sz w:val="24"/>
              <w:szCs w:val="24"/>
              <w:lang w:eastAsia="en-GB"/>
            </w:rPr>
          </w:pPr>
          <w:hyperlink w:anchor="_Toc21441136" w:history="1">
            <w:r w:rsidRPr="004867AC">
              <w:rPr>
                <w:rStyle w:val="Hyperlink"/>
                <w:noProof/>
              </w:rPr>
              <w:t>British Values</w:t>
            </w:r>
            <w:r>
              <w:rPr>
                <w:noProof/>
                <w:webHidden/>
              </w:rPr>
              <w:tab/>
            </w:r>
            <w:r>
              <w:rPr>
                <w:noProof/>
                <w:webHidden/>
              </w:rPr>
              <w:fldChar w:fldCharType="begin"/>
            </w:r>
            <w:r>
              <w:rPr>
                <w:noProof/>
                <w:webHidden/>
              </w:rPr>
              <w:instrText xml:space="preserve"> PAGEREF _Toc21441136 \h </w:instrText>
            </w:r>
            <w:r>
              <w:rPr>
                <w:noProof/>
                <w:webHidden/>
              </w:rPr>
            </w:r>
            <w:r>
              <w:rPr>
                <w:noProof/>
                <w:webHidden/>
              </w:rPr>
              <w:fldChar w:fldCharType="separate"/>
            </w:r>
            <w:r>
              <w:rPr>
                <w:noProof/>
                <w:webHidden/>
              </w:rPr>
              <w:t>6</w:t>
            </w:r>
            <w:r>
              <w:rPr>
                <w:noProof/>
                <w:webHidden/>
              </w:rPr>
              <w:fldChar w:fldCharType="end"/>
            </w:r>
          </w:hyperlink>
        </w:p>
        <w:p w14:paraId="477A49DA" w14:textId="2DD29FB6" w:rsidR="00A859B4" w:rsidRDefault="00A859B4">
          <w:pPr>
            <w:pStyle w:val="TOC2"/>
            <w:tabs>
              <w:tab w:val="right" w:leader="dot" w:pos="10756"/>
            </w:tabs>
            <w:rPr>
              <w:smallCaps w:val="0"/>
              <w:noProof/>
              <w:sz w:val="24"/>
              <w:szCs w:val="24"/>
              <w:lang w:eastAsia="en-GB"/>
            </w:rPr>
          </w:pPr>
          <w:hyperlink w:anchor="_Toc21441137" w:history="1">
            <w:r w:rsidRPr="004867AC">
              <w:rPr>
                <w:rStyle w:val="Hyperlink"/>
                <w:noProof/>
              </w:rPr>
              <w:t>Computing</w:t>
            </w:r>
            <w:r>
              <w:rPr>
                <w:noProof/>
                <w:webHidden/>
              </w:rPr>
              <w:tab/>
            </w:r>
            <w:r>
              <w:rPr>
                <w:noProof/>
                <w:webHidden/>
              </w:rPr>
              <w:fldChar w:fldCharType="begin"/>
            </w:r>
            <w:r>
              <w:rPr>
                <w:noProof/>
                <w:webHidden/>
              </w:rPr>
              <w:instrText xml:space="preserve"> PAGEREF _Toc21441137 \h </w:instrText>
            </w:r>
            <w:r>
              <w:rPr>
                <w:noProof/>
                <w:webHidden/>
              </w:rPr>
            </w:r>
            <w:r>
              <w:rPr>
                <w:noProof/>
                <w:webHidden/>
              </w:rPr>
              <w:fldChar w:fldCharType="separate"/>
            </w:r>
            <w:r>
              <w:rPr>
                <w:noProof/>
                <w:webHidden/>
              </w:rPr>
              <w:t>6</w:t>
            </w:r>
            <w:r>
              <w:rPr>
                <w:noProof/>
                <w:webHidden/>
              </w:rPr>
              <w:fldChar w:fldCharType="end"/>
            </w:r>
          </w:hyperlink>
        </w:p>
        <w:p w14:paraId="39700AA2" w14:textId="060E5F55" w:rsidR="00A859B4" w:rsidRDefault="00A859B4">
          <w:pPr>
            <w:pStyle w:val="TOC1"/>
            <w:rPr>
              <w:rFonts w:asciiTheme="minorHAnsi" w:hAnsiTheme="minorHAnsi" w:cstheme="minorBidi"/>
              <w:bCs w:val="0"/>
              <w:caps w:val="0"/>
              <w:noProof/>
              <w:sz w:val="24"/>
              <w:szCs w:val="24"/>
              <w:lang w:eastAsia="en-GB"/>
            </w:rPr>
          </w:pPr>
          <w:hyperlink w:anchor="_Toc21441138" w:history="1">
            <w:r w:rsidRPr="004867AC">
              <w:rPr>
                <w:rStyle w:val="Hyperlink"/>
                <w:noProof/>
              </w:rPr>
              <w:t>Key Stage 3</w:t>
            </w:r>
            <w:r>
              <w:rPr>
                <w:noProof/>
                <w:webHidden/>
              </w:rPr>
              <w:tab/>
            </w:r>
            <w:r>
              <w:rPr>
                <w:noProof/>
                <w:webHidden/>
              </w:rPr>
              <w:fldChar w:fldCharType="begin"/>
            </w:r>
            <w:r>
              <w:rPr>
                <w:noProof/>
                <w:webHidden/>
              </w:rPr>
              <w:instrText xml:space="preserve"> PAGEREF _Toc21441138 \h </w:instrText>
            </w:r>
            <w:r>
              <w:rPr>
                <w:noProof/>
                <w:webHidden/>
              </w:rPr>
            </w:r>
            <w:r>
              <w:rPr>
                <w:noProof/>
                <w:webHidden/>
              </w:rPr>
              <w:fldChar w:fldCharType="separate"/>
            </w:r>
            <w:r>
              <w:rPr>
                <w:noProof/>
                <w:webHidden/>
              </w:rPr>
              <w:t>6</w:t>
            </w:r>
            <w:r>
              <w:rPr>
                <w:noProof/>
                <w:webHidden/>
              </w:rPr>
              <w:fldChar w:fldCharType="end"/>
            </w:r>
          </w:hyperlink>
        </w:p>
        <w:p w14:paraId="1A54CBE9" w14:textId="4A664CB0" w:rsidR="00A859B4" w:rsidRDefault="00A859B4">
          <w:pPr>
            <w:pStyle w:val="TOC2"/>
            <w:tabs>
              <w:tab w:val="right" w:leader="dot" w:pos="10756"/>
            </w:tabs>
            <w:rPr>
              <w:smallCaps w:val="0"/>
              <w:noProof/>
              <w:sz w:val="24"/>
              <w:szCs w:val="24"/>
              <w:lang w:eastAsia="en-GB"/>
            </w:rPr>
          </w:pPr>
          <w:hyperlink w:anchor="_Toc21441139" w:history="1">
            <w:r w:rsidRPr="004867AC">
              <w:rPr>
                <w:rStyle w:val="Hyperlink"/>
                <w:noProof/>
              </w:rPr>
              <w:t>Curriculum Model</w:t>
            </w:r>
            <w:r>
              <w:rPr>
                <w:noProof/>
                <w:webHidden/>
              </w:rPr>
              <w:tab/>
            </w:r>
            <w:r>
              <w:rPr>
                <w:noProof/>
                <w:webHidden/>
              </w:rPr>
              <w:fldChar w:fldCharType="begin"/>
            </w:r>
            <w:r>
              <w:rPr>
                <w:noProof/>
                <w:webHidden/>
              </w:rPr>
              <w:instrText xml:space="preserve"> PAGEREF _Toc21441139 \h </w:instrText>
            </w:r>
            <w:r>
              <w:rPr>
                <w:noProof/>
                <w:webHidden/>
              </w:rPr>
            </w:r>
            <w:r>
              <w:rPr>
                <w:noProof/>
                <w:webHidden/>
              </w:rPr>
              <w:fldChar w:fldCharType="separate"/>
            </w:r>
            <w:r>
              <w:rPr>
                <w:noProof/>
                <w:webHidden/>
              </w:rPr>
              <w:t>7</w:t>
            </w:r>
            <w:r>
              <w:rPr>
                <w:noProof/>
                <w:webHidden/>
              </w:rPr>
              <w:fldChar w:fldCharType="end"/>
            </w:r>
          </w:hyperlink>
        </w:p>
        <w:p w14:paraId="421F6211" w14:textId="674FCBC3" w:rsidR="00A859B4" w:rsidRDefault="00A859B4">
          <w:pPr>
            <w:pStyle w:val="TOC1"/>
            <w:rPr>
              <w:rFonts w:asciiTheme="minorHAnsi" w:hAnsiTheme="minorHAnsi" w:cstheme="minorBidi"/>
              <w:bCs w:val="0"/>
              <w:caps w:val="0"/>
              <w:noProof/>
              <w:sz w:val="24"/>
              <w:szCs w:val="24"/>
              <w:lang w:eastAsia="en-GB"/>
            </w:rPr>
          </w:pPr>
          <w:hyperlink w:anchor="_Toc21441140" w:history="1">
            <w:r w:rsidRPr="004867AC">
              <w:rPr>
                <w:rStyle w:val="Hyperlink"/>
                <w:noProof/>
              </w:rPr>
              <w:t>Transition from KS3 to KS4</w:t>
            </w:r>
            <w:r>
              <w:rPr>
                <w:noProof/>
                <w:webHidden/>
              </w:rPr>
              <w:tab/>
            </w:r>
            <w:r>
              <w:rPr>
                <w:noProof/>
                <w:webHidden/>
              </w:rPr>
              <w:fldChar w:fldCharType="begin"/>
            </w:r>
            <w:r>
              <w:rPr>
                <w:noProof/>
                <w:webHidden/>
              </w:rPr>
              <w:instrText xml:space="preserve"> PAGEREF _Toc21441140 \h </w:instrText>
            </w:r>
            <w:r>
              <w:rPr>
                <w:noProof/>
                <w:webHidden/>
              </w:rPr>
            </w:r>
            <w:r>
              <w:rPr>
                <w:noProof/>
                <w:webHidden/>
              </w:rPr>
              <w:fldChar w:fldCharType="separate"/>
            </w:r>
            <w:r>
              <w:rPr>
                <w:noProof/>
                <w:webHidden/>
              </w:rPr>
              <w:t>7</w:t>
            </w:r>
            <w:r>
              <w:rPr>
                <w:noProof/>
                <w:webHidden/>
              </w:rPr>
              <w:fldChar w:fldCharType="end"/>
            </w:r>
          </w:hyperlink>
        </w:p>
        <w:p w14:paraId="4901F766" w14:textId="638467D1" w:rsidR="00A859B4" w:rsidRDefault="00A859B4">
          <w:pPr>
            <w:pStyle w:val="TOC1"/>
            <w:rPr>
              <w:rFonts w:asciiTheme="minorHAnsi" w:hAnsiTheme="minorHAnsi" w:cstheme="minorBidi"/>
              <w:bCs w:val="0"/>
              <w:caps w:val="0"/>
              <w:noProof/>
              <w:sz w:val="24"/>
              <w:szCs w:val="24"/>
              <w:lang w:eastAsia="en-GB"/>
            </w:rPr>
          </w:pPr>
          <w:hyperlink w:anchor="_Toc21441141" w:history="1">
            <w:r w:rsidRPr="004867AC">
              <w:rPr>
                <w:rStyle w:val="Hyperlink"/>
                <w:noProof/>
              </w:rPr>
              <w:t>Key Stage 4</w:t>
            </w:r>
            <w:r>
              <w:rPr>
                <w:noProof/>
                <w:webHidden/>
              </w:rPr>
              <w:tab/>
            </w:r>
            <w:r>
              <w:rPr>
                <w:noProof/>
                <w:webHidden/>
              </w:rPr>
              <w:fldChar w:fldCharType="begin"/>
            </w:r>
            <w:r>
              <w:rPr>
                <w:noProof/>
                <w:webHidden/>
              </w:rPr>
              <w:instrText xml:space="preserve"> PAGEREF _Toc21441141 \h </w:instrText>
            </w:r>
            <w:r>
              <w:rPr>
                <w:noProof/>
                <w:webHidden/>
              </w:rPr>
            </w:r>
            <w:r>
              <w:rPr>
                <w:noProof/>
                <w:webHidden/>
              </w:rPr>
              <w:fldChar w:fldCharType="separate"/>
            </w:r>
            <w:r>
              <w:rPr>
                <w:noProof/>
                <w:webHidden/>
              </w:rPr>
              <w:t>7</w:t>
            </w:r>
            <w:r>
              <w:rPr>
                <w:noProof/>
                <w:webHidden/>
              </w:rPr>
              <w:fldChar w:fldCharType="end"/>
            </w:r>
          </w:hyperlink>
        </w:p>
        <w:p w14:paraId="6B7CD9FF" w14:textId="180714D6" w:rsidR="00A859B4" w:rsidRDefault="00A859B4">
          <w:pPr>
            <w:pStyle w:val="TOC2"/>
            <w:tabs>
              <w:tab w:val="right" w:leader="dot" w:pos="10756"/>
            </w:tabs>
            <w:rPr>
              <w:smallCaps w:val="0"/>
              <w:noProof/>
              <w:sz w:val="24"/>
              <w:szCs w:val="24"/>
              <w:lang w:eastAsia="en-GB"/>
            </w:rPr>
          </w:pPr>
          <w:hyperlink w:anchor="_Toc21441142" w:history="1">
            <w:r w:rsidRPr="004867AC">
              <w:rPr>
                <w:rStyle w:val="Hyperlink"/>
                <w:noProof/>
              </w:rPr>
              <w:t>Curriculum Model</w:t>
            </w:r>
            <w:r>
              <w:rPr>
                <w:noProof/>
                <w:webHidden/>
              </w:rPr>
              <w:tab/>
            </w:r>
            <w:r>
              <w:rPr>
                <w:noProof/>
                <w:webHidden/>
              </w:rPr>
              <w:fldChar w:fldCharType="begin"/>
            </w:r>
            <w:r>
              <w:rPr>
                <w:noProof/>
                <w:webHidden/>
              </w:rPr>
              <w:instrText xml:space="preserve"> PAGEREF _Toc21441142 \h </w:instrText>
            </w:r>
            <w:r>
              <w:rPr>
                <w:noProof/>
                <w:webHidden/>
              </w:rPr>
            </w:r>
            <w:r>
              <w:rPr>
                <w:noProof/>
                <w:webHidden/>
              </w:rPr>
              <w:fldChar w:fldCharType="separate"/>
            </w:r>
            <w:r>
              <w:rPr>
                <w:noProof/>
                <w:webHidden/>
              </w:rPr>
              <w:t>7</w:t>
            </w:r>
            <w:r>
              <w:rPr>
                <w:noProof/>
                <w:webHidden/>
              </w:rPr>
              <w:fldChar w:fldCharType="end"/>
            </w:r>
          </w:hyperlink>
        </w:p>
        <w:p w14:paraId="2FC3F297" w14:textId="729D41BD" w:rsidR="00A859B4" w:rsidRDefault="00A859B4">
          <w:pPr>
            <w:pStyle w:val="TOC1"/>
            <w:rPr>
              <w:rFonts w:asciiTheme="minorHAnsi" w:hAnsiTheme="minorHAnsi" w:cstheme="minorBidi"/>
              <w:bCs w:val="0"/>
              <w:caps w:val="0"/>
              <w:noProof/>
              <w:sz w:val="24"/>
              <w:szCs w:val="24"/>
              <w:lang w:eastAsia="en-GB"/>
            </w:rPr>
          </w:pPr>
          <w:hyperlink w:anchor="_Toc21441143" w:history="1">
            <w:r w:rsidRPr="004867AC">
              <w:rPr>
                <w:rStyle w:val="Hyperlink"/>
                <w:noProof/>
              </w:rPr>
              <w:t>In Year Admissions</w:t>
            </w:r>
            <w:r>
              <w:rPr>
                <w:noProof/>
                <w:webHidden/>
              </w:rPr>
              <w:tab/>
            </w:r>
            <w:r>
              <w:rPr>
                <w:noProof/>
                <w:webHidden/>
              </w:rPr>
              <w:fldChar w:fldCharType="begin"/>
            </w:r>
            <w:r>
              <w:rPr>
                <w:noProof/>
                <w:webHidden/>
              </w:rPr>
              <w:instrText xml:space="preserve"> PAGEREF _Toc21441143 \h </w:instrText>
            </w:r>
            <w:r>
              <w:rPr>
                <w:noProof/>
                <w:webHidden/>
              </w:rPr>
            </w:r>
            <w:r>
              <w:rPr>
                <w:noProof/>
                <w:webHidden/>
              </w:rPr>
              <w:fldChar w:fldCharType="separate"/>
            </w:r>
            <w:r>
              <w:rPr>
                <w:noProof/>
                <w:webHidden/>
              </w:rPr>
              <w:t>7</w:t>
            </w:r>
            <w:r>
              <w:rPr>
                <w:noProof/>
                <w:webHidden/>
              </w:rPr>
              <w:fldChar w:fldCharType="end"/>
            </w:r>
          </w:hyperlink>
        </w:p>
        <w:p w14:paraId="0B3E5483" w14:textId="427820BA" w:rsidR="00A859B4" w:rsidRDefault="00A859B4">
          <w:pPr>
            <w:pStyle w:val="TOC1"/>
            <w:rPr>
              <w:rFonts w:asciiTheme="minorHAnsi" w:hAnsiTheme="minorHAnsi" w:cstheme="minorBidi"/>
              <w:bCs w:val="0"/>
              <w:caps w:val="0"/>
              <w:noProof/>
              <w:sz w:val="24"/>
              <w:szCs w:val="24"/>
              <w:lang w:eastAsia="en-GB"/>
            </w:rPr>
          </w:pPr>
          <w:hyperlink w:anchor="_Toc21441144" w:history="1">
            <w:r w:rsidRPr="004867AC">
              <w:rPr>
                <w:rStyle w:val="Hyperlink"/>
                <w:noProof/>
              </w:rPr>
              <w:t>Target Setting</w:t>
            </w:r>
            <w:r>
              <w:rPr>
                <w:noProof/>
                <w:webHidden/>
              </w:rPr>
              <w:tab/>
            </w:r>
            <w:r>
              <w:rPr>
                <w:noProof/>
                <w:webHidden/>
              </w:rPr>
              <w:fldChar w:fldCharType="begin"/>
            </w:r>
            <w:r>
              <w:rPr>
                <w:noProof/>
                <w:webHidden/>
              </w:rPr>
              <w:instrText xml:space="preserve"> PAGEREF _Toc21441144 \h </w:instrText>
            </w:r>
            <w:r>
              <w:rPr>
                <w:noProof/>
                <w:webHidden/>
              </w:rPr>
            </w:r>
            <w:r>
              <w:rPr>
                <w:noProof/>
                <w:webHidden/>
              </w:rPr>
              <w:fldChar w:fldCharType="separate"/>
            </w:r>
            <w:r>
              <w:rPr>
                <w:noProof/>
                <w:webHidden/>
              </w:rPr>
              <w:t>7</w:t>
            </w:r>
            <w:r>
              <w:rPr>
                <w:noProof/>
                <w:webHidden/>
              </w:rPr>
              <w:fldChar w:fldCharType="end"/>
            </w:r>
          </w:hyperlink>
        </w:p>
        <w:p w14:paraId="713CEE45" w14:textId="5610D1B7" w:rsidR="00A859B4" w:rsidRDefault="00A859B4">
          <w:pPr>
            <w:pStyle w:val="TOC1"/>
            <w:rPr>
              <w:rFonts w:asciiTheme="minorHAnsi" w:hAnsiTheme="minorHAnsi" w:cstheme="minorBidi"/>
              <w:bCs w:val="0"/>
              <w:caps w:val="0"/>
              <w:noProof/>
              <w:sz w:val="24"/>
              <w:szCs w:val="24"/>
              <w:lang w:eastAsia="en-GB"/>
            </w:rPr>
          </w:pPr>
          <w:hyperlink w:anchor="_Toc21441145" w:history="1">
            <w:r w:rsidRPr="004867AC">
              <w:rPr>
                <w:rStyle w:val="Hyperlink"/>
                <w:noProof/>
              </w:rPr>
              <w:t>Assessment and Monitoring</w:t>
            </w:r>
            <w:r>
              <w:rPr>
                <w:noProof/>
                <w:webHidden/>
              </w:rPr>
              <w:tab/>
            </w:r>
            <w:r>
              <w:rPr>
                <w:noProof/>
                <w:webHidden/>
              </w:rPr>
              <w:fldChar w:fldCharType="begin"/>
            </w:r>
            <w:r>
              <w:rPr>
                <w:noProof/>
                <w:webHidden/>
              </w:rPr>
              <w:instrText xml:space="preserve"> PAGEREF _Toc21441145 \h </w:instrText>
            </w:r>
            <w:r>
              <w:rPr>
                <w:noProof/>
                <w:webHidden/>
              </w:rPr>
            </w:r>
            <w:r>
              <w:rPr>
                <w:noProof/>
                <w:webHidden/>
              </w:rPr>
              <w:fldChar w:fldCharType="separate"/>
            </w:r>
            <w:r>
              <w:rPr>
                <w:noProof/>
                <w:webHidden/>
              </w:rPr>
              <w:t>8</w:t>
            </w:r>
            <w:r>
              <w:rPr>
                <w:noProof/>
                <w:webHidden/>
              </w:rPr>
              <w:fldChar w:fldCharType="end"/>
            </w:r>
          </w:hyperlink>
        </w:p>
        <w:p w14:paraId="498DAE40" w14:textId="04384319" w:rsidR="00A859B4" w:rsidRDefault="00A859B4">
          <w:pPr>
            <w:pStyle w:val="TOC1"/>
            <w:rPr>
              <w:rFonts w:asciiTheme="minorHAnsi" w:hAnsiTheme="minorHAnsi" w:cstheme="minorBidi"/>
              <w:bCs w:val="0"/>
              <w:caps w:val="0"/>
              <w:noProof/>
              <w:sz w:val="24"/>
              <w:szCs w:val="24"/>
              <w:lang w:eastAsia="en-GB"/>
            </w:rPr>
          </w:pPr>
          <w:hyperlink w:anchor="_Toc21441146" w:history="1">
            <w:r w:rsidRPr="004867AC">
              <w:rPr>
                <w:rStyle w:val="Hyperlink"/>
                <w:noProof/>
              </w:rPr>
              <w:t>Inclusion</w:t>
            </w:r>
            <w:r>
              <w:rPr>
                <w:noProof/>
                <w:webHidden/>
              </w:rPr>
              <w:tab/>
            </w:r>
            <w:r>
              <w:rPr>
                <w:noProof/>
                <w:webHidden/>
              </w:rPr>
              <w:fldChar w:fldCharType="begin"/>
            </w:r>
            <w:r>
              <w:rPr>
                <w:noProof/>
                <w:webHidden/>
              </w:rPr>
              <w:instrText xml:space="preserve"> PAGEREF _Toc21441146 \h </w:instrText>
            </w:r>
            <w:r>
              <w:rPr>
                <w:noProof/>
                <w:webHidden/>
              </w:rPr>
            </w:r>
            <w:r>
              <w:rPr>
                <w:noProof/>
                <w:webHidden/>
              </w:rPr>
              <w:fldChar w:fldCharType="separate"/>
            </w:r>
            <w:r>
              <w:rPr>
                <w:noProof/>
                <w:webHidden/>
              </w:rPr>
              <w:t>8</w:t>
            </w:r>
            <w:r>
              <w:rPr>
                <w:noProof/>
                <w:webHidden/>
              </w:rPr>
              <w:fldChar w:fldCharType="end"/>
            </w:r>
          </w:hyperlink>
        </w:p>
        <w:p w14:paraId="35A2127C" w14:textId="4E927339" w:rsidR="004D13EC" w:rsidRDefault="00902D6E" w:rsidP="00902D6E">
          <w:pPr>
            <w:pStyle w:val="TOC1"/>
          </w:pPr>
          <w:r>
            <w:rPr>
              <w:b/>
            </w:rPr>
            <w:fldChar w:fldCharType="end"/>
          </w:r>
        </w:p>
      </w:sdtContent>
    </w:sdt>
    <w:p w14:paraId="27B5FBD9" w14:textId="7F6003D9" w:rsidR="004D13EC" w:rsidRDefault="004D13EC">
      <w:r>
        <w:br w:type="page"/>
      </w:r>
      <w:bookmarkStart w:id="0" w:name="_GoBack"/>
      <w:bookmarkEnd w:id="0"/>
    </w:p>
    <w:p w14:paraId="4B3A380E" w14:textId="4A9DEDBB" w:rsidR="00F278FC" w:rsidRDefault="00F01BB7" w:rsidP="004D13EC">
      <w:pPr>
        <w:pStyle w:val="Heading1"/>
      </w:pPr>
      <w:bookmarkStart w:id="1" w:name="_Toc21441124"/>
      <w:r>
        <w:lastRenderedPageBreak/>
        <w:t>Administration</w:t>
      </w:r>
      <w:bookmarkEnd w:id="1"/>
    </w:p>
    <w:tbl>
      <w:tblPr>
        <w:tblStyle w:val="TableGrid"/>
        <w:tblW w:w="10768" w:type="dxa"/>
        <w:tblLook w:val="04A0" w:firstRow="1" w:lastRow="0" w:firstColumn="1" w:lastColumn="0" w:noHBand="0" w:noVBand="1"/>
      </w:tblPr>
      <w:tblGrid>
        <w:gridCol w:w="10768"/>
      </w:tblGrid>
      <w:tr w:rsidR="00F01BB7" w:rsidRPr="0023570F" w14:paraId="3C085CD5" w14:textId="77777777" w:rsidTr="0035393C">
        <w:trPr>
          <w:trHeight w:val="77"/>
        </w:trPr>
        <w:tc>
          <w:tcPr>
            <w:tcW w:w="10768" w:type="dxa"/>
            <w:shd w:val="clear" w:color="auto" w:fill="DBE5F1" w:themeFill="accent1" w:themeFillTint="33"/>
            <w:vAlign w:val="center"/>
          </w:tcPr>
          <w:p w14:paraId="5B94E936" w14:textId="61324350" w:rsidR="00F01BB7" w:rsidRPr="004D13EC" w:rsidRDefault="00F01BB7" w:rsidP="008A72FC">
            <w:pPr>
              <w:rPr>
                <w:b/>
                <w:szCs w:val="20"/>
              </w:rPr>
            </w:pPr>
            <w:r w:rsidRPr="004D13EC">
              <w:rPr>
                <w:b/>
                <w:szCs w:val="20"/>
              </w:rPr>
              <w:t>Success Criteria</w:t>
            </w:r>
          </w:p>
        </w:tc>
      </w:tr>
      <w:tr w:rsidR="00F01BB7" w:rsidRPr="0023570F" w14:paraId="2CC82B77" w14:textId="77777777" w:rsidTr="00F1093D">
        <w:trPr>
          <w:trHeight w:val="317"/>
        </w:trPr>
        <w:tc>
          <w:tcPr>
            <w:tcW w:w="10768" w:type="dxa"/>
            <w:vAlign w:val="center"/>
          </w:tcPr>
          <w:p w14:paraId="0B4FC021" w14:textId="7D1FA2C4" w:rsidR="00F01BB7" w:rsidRPr="004D13EC" w:rsidRDefault="00F01BB7" w:rsidP="00F01BB7">
            <w:pPr>
              <w:rPr>
                <w:bCs/>
                <w:szCs w:val="20"/>
              </w:rPr>
            </w:pPr>
            <w:r w:rsidRPr="004D13EC">
              <w:rPr>
                <w:bCs/>
                <w:szCs w:val="20"/>
              </w:rPr>
              <w:t xml:space="preserve">To ensure that all are able to </w:t>
            </w:r>
            <w:proofErr w:type="spellStart"/>
            <w:r w:rsidRPr="004D13EC">
              <w:rPr>
                <w:bCs/>
                <w:szCs w:val="20"/>
              </w:rPr>
              <w:t>realise</w:t>
            </w:r>
            <w:proofErr w:type="spellEnd"/>
            <w:r w:rsidRPr="004D13EC">
              <w:rPr>
                <w:bCs/>
                <w:szCs w:val="20"/>
              </w:rPr>
              <w:t xml:space="preserve"> their potential, take their responsibilities seriously, respect themselves, respect others, respect the environment and to aspire for excellence in all that we do for the sake of the gospel. </w:t>
            </w:r>
          </w:p>
          <w:p w14:paraId="008E16FA" w14:textId="0D8A5B47" w:rsidR="00F01BB7" w:rsidRPr="004D13EC" w:rsidRDefault="00F01BB7" w:rsidP="00F01BB7">
            <w:pPr>
              <w:rPr>
                <w:bCs/>
                <w:szCs w:val="20"/>
              </w:rPr>
            </w:pPr>
            <w:r w:rsidRPr="004D13EC">
              <w:rPr>
                <w:bCs/>
                <w:szCs w:val="20"/>
              </w:rPr>
              <w:t>To provide a curriculum that is broad, balanced, flexible, relevant and inclusive, matching the needs of the individual irrespective of gender, race, religion, sexuality or social background.</w:t>
            </w:r>
          </w:p>
        </w:tc>
      </w:tr>
    </w:tbl>
    <w:p w14:paraId="684D3791" w14:textId="77777777" w:rsidR="0035393C" w:rsidRPr="0035393C" w:rsidRDefault="0035393C">
      <w:pPr>
        <w:rPr>
          <w:sz w:val="10"/>
          <w:szCs w:val="10"/>
        </w:rPr>
      </w:pPr>
    </w:p>
    <w:tbl>
      <w:tblPr>
        <w:tblStyle w:val="TableGrid"/>
        <w:tblW w:w="10768" w:type="dxa"/>
        <w:tblLook w:val="04A0" w:firstRow="1" w:lastRow="0" w:firstColumn="1" w:lastColumn="0" w:noHBand="0" w:noVBand="1"/>
      </w:tblPr>
      <w:tblGrid>
        <w:gridCol w:w="3589"/>
        <w:gridCol w:w="1226"/>
        <w:gridCol w:w="5953"/>
      </w:tblGrid>
      <w:tr w:rsidR="0035393C" w:rsidRPr="00F278FC" w14:paraId="5CDC0144" w14:textId="77777777" w:rsidTr="0035393C">
        <w:trPr>
          <w:trHeight w:val="80"/>
        </w:trPr>
        <w:tc>
          <w:tcPr>
            <w:tcW w:w="3589" w:type="dxa"/>
            <w:shd w:val="clear" w:color="auto" w:fill="DBE5F1" w:themeFill="accent1" w:themeFillTint="33"/>
          </w:tcPr>
          <w:p w14:paraId="676E1CF0" w14:textId="671D40D6" w:rsidR="0035393C" w:rsidRPr="004D13EC" w:rsidRDefault="0035393C" w:rsidP="0035393C">
            <w:pPr>
              <w:rPr>
                <w:b/>
                <w:bCs/>
                <w:szCs w:val="20"/>
              </w:rPr>
            </w:pPr>
            <w:r w:rsidRPr="004D13EC">
              <w:rPr>
                <w:b/>
                <w:bCs/>
                <w:szCs w:val="20"/>
              </w:rPr>
              <w:t>Monitoring - Who:</w:t>
            </w:r>
          </w:p>
        </w:tc>
        <w:tc>
          <w:tcPr>
            <w:tcW w:w="1226" w:type="dxa"/>
            <w:shd w:val="clear" w:color="auto" w:fill="DBE5F1" w:themeFill="accent1" w:themeFillTint="33"/>
          </w:tcPr>
          <w:p w14:paraId="06590C8A" w14:textId="46A25F45" w:rsidR="0035393C" w:rsidRPr="004D13EC" w:rsidRDefault="0035393C" w:rsidP="0035393C">
            <w:pPr>
              <w:rPr>
                <w:b/>
                <w:bCs/>
                <w:szCs w:val="20"/>
              </w:rPr>
            </w:pPr>
            <w:r w:rsidRPr="004D13EC">
              <w:rPr>
                <w:b/>
                <w:bCs/>
                <w:szCs w:val="20"/>
              </w:rPr>
              <w:t>When:</w:t>
            </w:r>
          </w:p>
        </w:tc>
        <w:tc>
          <w:tcPr>
            <w:tcW w:w="5953" w:type="dxa"/>
            <w:shd w:val="clear" w:color="auto" w:fill="DBE5F1" w:themeFill="accent1" w:themeFillTint="33"/>
          </w:tcPr>
          <w:p w14:paraId="43C7A399" w14:textId="5E2DC3F0" w:rsidR="0035393C" w:rsidRPr="004D13EC" w:rsidRDefault="0035393C" w:rsidP="0035393C">
            <w:pPr>
              <w:rPr>
                <w:b/>
                <w:bCs/>
                <w:szCs w:val="20"/>
              </w:rPr>
            </w:pPr>
            <w:r w:rsidRPr="004D13EC">
              <w:rPr>
                <w:b/>
                <w:bCs/>
                <w:szCs w:val="20"/>
              </w:rPr>
              <w:t>How:</w:t>
            </w:r>
          </w:p>
        </w:tc>
      </w:tr>
      <w:tr w:rsidR="0035393C" w:rsidRPr="0023570F" w14:paraId="51F7AC32" w14:textId="77777777" w:rsidTr="0035393C">
        <w:trPr>
          <w:trHeight w:val="317"/>
        </w:trPr>
        <w:tc>
          <w:tcPr>
            <w:tcW w:w="3589" w:type="dxa"/>
          </w:tcPr>
          <w:p w14:paraId="343C8B12" w14:textId="3845241E" w:rsidR="0035393C" w:rsidRPr="004D13EC" w:rsidRDefault="0035393C" w:rsidP="00F1093D">
            <w:pPr>
              <w:rPr>
                <w:bCs/>
                <w:szCs w:val="20"/>
              </w:rPr>
            </w:pPr>
            <w:r w:rsidRPr="004D13EC">
              <w:rPr>
                <w:bCs/>
                <w:szCs w:val="20"/>
              </w:rPr>
              <w:t xml:space="preserve">Deputy Head teacher and/or </w:t>
            </w:r>
            <w:proofErr w:type="spellStart"/>
            <w:r w:rsidRPr="004D13EC">
              <w:rPr>
                <w:bCs/>
                <w:szCs w:val="20"/>
              </w:rPr>
              <w:t>DoL’s</w:t>
            </w:r>
            <w:proofErr w:type="spellEnd"/>
            <w:r w:rsidRPr="004D13EC">
              <w:rPr>
                <w:bCs/>
                <w:szCs w:val="20"/>
              </w:rPr>
              <w:t xml:space="preserve"> and the Governors of the Academic Committee</w:t>
            </w:r>
          </w:p>
        </w:tc>
        <w:tc>
          <w:tcPr>
            <w:tcW w:w="1226" w:type="dxa"/>
          </w:tcPr>
          <w:p w14:paraId="11AFEF95" w14:textId="5F464DDF" w:rsidR="0035393C" w:rsidRPr="004D13EC" w:rsidRDefault="0035393C" w:rsidP="00F1093D">
            <w:pPr>
              <w:rPr>
                <w:bCs/>
                <w:szCs w:val="20"/>
              </w:rPr>
            </w:pPr>
            <w:r w:rsidRPr="004D13EC">
              <w:rPr>
                <w:bCs/>
                <w:szCs w:val="20"/>
              </w:rPr>
              <w:t>Annually</w:t>
            </w:r>
          </w:p>
        </w:tc>
        <w:tc>
          <w:tcPr>
            <w:tcW w:w="5953" w:type="dxa"/>
          </w:tcPr>
          <w:p w14:paraId="736DAFA1" w14:textId="3CA18091" w:rsidR="0035393C" w:rsidRPr="004D13EC" w:rsidRDefault="0035393C" w:rsidP="00F1093D">
            <w:pPr>
              <w:rPr>
                <w:bCs/>
                <w:szCs w:val="20"/>
              </w:rPr>
            </w:pPr>
            <w:r w:rsidRPr="004D13EC">
              <w:rPr>
                <w:bCs/>
                <w:szCs w:val="20"/>
              </w:rPr>
              <w:t>Deputy Head teacher will meet with governors to discuss any need to update or change items in the Policy.</w:t>
            </w:r>
          </w:p>
        </w:tc>
      </w:tr>
    </w:tbl>
    <w:p w14:paraId="2128D05D" w14:textId="381CA04F" w:rsidR="0085397B" w:rsidRPr="0035393C" w:rsidRDefault="0085397B" w:rsidP="0035393C">
      <w:pPr>
        <w:rPr>
          <w:sz w:val="10"/>
          <w:szCs w:val="10"/>
        </w:rPr>
      </w:pPr>
    </w:p>
    <w:tbl>
      <w:tblPr>
        <w:tblStyle w:val="TableGrid"/>
        <w:tblW w:w="10768" w:type="dxa"/>
        <w:tblLook w:val="04A0" w:firstRow="1" w:lastRow="0" w:firstColumn="1" w:lastColumn="0" w:noHBand="0" w:noVBand="1"/>
      </w:tblPr>
      <w:tblGrid>
        <w:gridCol w:w="3589"/>
        <w:gridCol w:w="1226"/>
        <w:gridCol w:w="5953"/>
      </w:tblGrid>
      <w:tr w:rsidR="0035393C" w:rsidRPr="00F278FC" w14:paraId="69D43A8D" w14:textId="77777777" w:rsidTr="00F1093D">
        <w:trPr>
          <w:trHeight w:val="80"/>
        </w:trPr>
        <w:tc>
          <w:tcPr>
            <w:tcW w:w="3589" w:type="dxa"/>
            <w:shd w:val="clear" w:color="auto" w:fill="DBE5F1" w:themeFill="accent1" w:themeFillTint="33"/>
          </w:tcPr>
          <w:p w14:paraId="07B0AE75" w14:textId="12B06403" w:rsidR="0035393C" w:rsidRPr="004D13EC" w:rsidRDefault="0035393C" w:rsidP="00F1093D">
            <w:pPr>
              <w:rPr>
                <w:b/>
                <w:bCs/>
                <w:szCs w:val="20"/>
              </w:rPr>
            </w:pPr>
            <w:r w:rsidRPr="004D13EC">
              <w:rPr>
                <w:b/>
                <w:bCs/>
                <w:szCs w:val="20"/>
              </w:rPr>
              <w:t>Evaluation - Who:</w:t>
            </w:r>
          </w:p>
        </w:tc>
        <w:tc>
          <w:tcPr>
            <w:tcW w:w="1226" w:type="dxa"/>
            <w:shd w:val="clear" w:color="auto" w:fill="DBE5F1" w:themeFill="accent1" w:themeFillTint="33"/>
          </w:tcPr>
          <w:p w14:paraId="20216AB7" w14:textId="77777777" w:rsidR="0035393C" w:rsidRPr="004D13EC" w:rsidRDefault="0035393C" w:rsidP="00F1093D">
            <w:pPr>
              <w:rPr>
                <w:b/>
                <w:bCs/>
                <w:szCs w:val="20"/>
              </w:rPr>
            </w:pPr>
            <w:r w:rsidRPr="004D13EC">
              <w:rPr>
                <w:b/>
                <w:bCs/>
                <w:szCs w:val="20"/>
              </w:rPr>
              <w:t>When:</w:t>
            </w:r>
          </w:p>
        </w:tc>
        <w:tc>
          <w:tcPr>
            <w:tcW w:w="5953" w:type="dxa"/>
            <w:shd w:val="clear" w:color="auto" w:fill="DBE5F1" w:themeFill="accent1" w:themeFillTint="33"/>
          </w:tcPr>
          <w:p w14:paraId="3D07A867" w14:textId="77777777" w:rsidR="0035393C" w:rsidRPr="004D13EC" w:rsidRDefault="0035393C" w:rsidP="00F1093D">
            <w:pPr>
              <w:rPr>
                <w:b/>
                <w:bCs/>
                <w:szCs w:val="20"/>
              </w:rPr>
            </w:pPr>
            <w:r w:rsidRPr="004D13EC">
              <w:rPr>
                <w:b/>
                <w:bCs/>
                <w:szCs w:val="20"/>
              </w:rPr>
              <w:t>How:</w:t>
            </w:r>
          </w:p>
        </w:tc>
      </w:tr>
      <w:tr w:rsidR="0035393C" w:rsidRPr="0023570F" w14:paraId="143D4AC7" w14:textId="77777777" w:rsidTr="00F1093D">
        <w:trPr>
          <w:trHeight w:val="317"/>
        </w:trPr>
        <w:tc>
          <w:tcPr>
            <w:tcW w:w="3589" w:type="dxa"/>
          </w:tcPr>
          <w:p w14:paraId="0DD729D6" w14:textId="6735C372" w:rsidR="0035393C" w:rsidRPr="004D13EC" w:rsidRDefault="0035393C" w:rsidP="00F1093D">
            <w:pPr>
              <w:rPr>
                <w:bCs/>
                <w:szCs w:val="20"/>
              </w:rPr>
            </w:pPr>
            <w:r w:rsidRPr="004D13EC">
              <w:rPr>
                <w:bCs/>
                <w:szCs w:val="20"/>
              </w:rPr>
              <w:t xml:space="preserve">Deputy Head teacher and/or </w:t>
            </w:r>
            <w:proofErr w:type="spellStart"/>
            <w:r w:rsidRPr="004D13EC">
              <w:rPr>
                <w:bCs/>
                <w:szCs w:val="20"/>
              </w:rPr>
              <w:t>DoL’s</w:t>
            </w:r>
            <w:proofErr w:type="spellEnd"/>
          </w:p>
        </w:tc>
        <w:tc>
          <w:tcPr>
            <w:tcW w:w="1226" w:type="dxa"/>
          </w:tcPr>
          <w:p w14:paraId="126CBED4" w14:textId="77777777" w:rsidR="0035393C" w:rsidRPr="004D13EC" w:rsidRDefault="0035393C" w:rsidP="00F1093D">
            <w:pPr>
              <w:rPr>
                <w:bCs/>
                <w:szCs w:val="20"/>
              </w:rPr>
            </w:pPr>
            <w:r w:rsidRPr="004D13EC">
              <w:rPr>
                <w:bCs/>
                <w:szCs w:val="20"/>
              </w:rPr>
              <w:t>Annually</w:t>
            </w:r>
          </w:p>
        </w:tc>
        <w:tc>
          <w:tcPr>
            <w:tcW w:w="5953" w:type="dxa"/>
          </w:tcPr>
          <w:p w14:paraId="70E17473" w14:textId="305124CE" w:rsidR="0035393C" w:rsidRPr="004D13EC" w:rsidRDefault="0035393C" w:rsidP="00F1093D">
            <w:pPr>
              <w:rPr>
                <w:bCs/>
                <w:szCs w:val="20"/>
              </w:rPr>
            </w:pPr>
            <w:r w:rsidRPr="004D13EC">
              <w:rPr>
                <w:bCs/>
                <w:szCs w:val="20"/>
              </w:rPr>
              <w:t>Constant discussions at SLT meetings, analysis on SEF and examination results presentation (annually) to Governors</w:t>
            </w:r>
          </w:p>
        </w:tc>
      </w:tr>
    </w:tbl>
    <w:p w14:paraId="3D3ED629" w14:textId="0A7D1E1A" w:rsidR="0035393C" w:rsidRPr="0035393C" w:rsidRDefault="0035393C" w:rsidP="0035393C">
      <w:pPr>
        <w:rPr>
          <w:sz w:val="10"/>
          <w:szCs w:val="10"/>
        </w:rPr>
      </w:pPr>
    </w:p>
    <w:tbl>
      <w:tblPr>
        <w:tblStyle w:val="TableGrid"/>
        <w:tblW w:w="10768" w:type="dxa"/>
        <w:tblLook w:val="04A0" w:firstRow="1" w:lastRow="0" w:firstColumn="1" w:lastColumn="0" w:noHBand="0" w:noVBand="1"/>
      </w:tblPr>
      <w:tblGrid>
        <w:gridCol w:w="1696"/>
        <w:gridCol w:w="2268"/>
        <w:gridCol w:w="1701"/>
        <w:gridCol w:w="5103"/>
      </w:tblGrid>
      <w:tr w:rsidR="0035393C" w:rsidRPr="0023570F" w14:paraId="348D50CC" w14:textId="77777777" w:rsidTr="004D13EC">
        <w:trPr>
          <w:trHeight w:val="226"/>
        </w:trPr>
        <w:tc>
          <w:tcPr>
            <w:tcW w:w="1696" w:type="dxa"/>
            <w:shd w:val="clear" w:color="auto" w:fill="DBE5F1" w:themeFill="accent1" w:themeFillTint="33"/>
            <w:vAlign w:val="center"/>
          </w:tcPr>
          <w:p w14:paraId="6ED52997" w14:textId="2750A64E" w:rsidR="0035393C" w:rsidRPr="004D13EC" w:rsidRDefault="0035393C" w:rsidP="0035393C">
            <w:pPr>
              <w:rPr>
                <w:b/>
                <w:szCs w:val="20"/>
              </w:rPr>
            </w:pPr>
            <w:r w:rsidRPr="004D13EC">
              <w:rPr>
                <w:b/>
                <w:szCs w:val="20"/>
              </w:rPr>
              <w:t>Revision History</w:t>
            </w:r>
          </w:p>
        </w:tc>
        <w:tc>
          <w:tcPr>
            <w:tcW w:w="2268" w:type="dxa"/>
            <w:shd w:val="clear" w:color="auto" w:fill="DBE5F1" w:themeFill="accent1" w:themeFillTint="33"/>
          </w:tcPr>
          <w:p w14:paraId="02A9890F" w14:textId="5FD13C66" w:rsidR="0035393C" w:rsidRPr="004D13EC" w:rsidRDefault="0035393C" w:rsidP="0035393C">
            <w:pPr>
              <w:rPr>
                <w:b/>
                <w:bCs/>
                <w:szCs w:val="20"/>
              </w:rPr>
            </w:pPr>
            <w:r w:rsidRPr="004D13EC">
              <w:rPr>
                <w:b/>
                <w:bCs/>
                <w:szCs w:val="20"/>
              </w:rPr>
              <w:t>Approved and Ratified</w:t>
            </w:r>
          </w:p>
        </w:tc>
        <w:tc>
          <w:tcPr>
            <w:tcW w:w="1701" w:type="dxa"/>
            <w:shd w:val="clear" w:color="auto" w:fill="DBE5F1" w:themeFill="accent1" w:themeFillTint="33"/>
          </w:tcPr>
          <w:p w14:paraId="3CFBBA06" w14:textId="7907110F" w:rsidR="0035393C" w:rsidRPr="004D13EC" w:rsidRDefault="0035393C" w:rsidP="0035393C">
            <w:pPr>
              <w:rPr>
                <w:b/>
                <w:bCs/>
                <w:szCs w:val="20"/>
              </w:rPr>
            </w:pPr>
            <w:r w:rsidRPr="004D13EC">
              <w:rPr>
                <w:b/>
                <w:bCs/>
                <w:szCs w:val="20"/>
              </w:rPr>
              <w:t>Review Date</w:t>
            </w:r>
          </w:p>
        </w:tc>
        <w:tc>
          <w:tcPr>
            <w:tcW w:w="5103" w:type="dxa"/>
            <w:shd w:val="clear" w:color="auto" w:fill="DBE5F1" w:themeFill="accent1" w:themeFillTint="33"/>
          </w:tcPr>
          <w:p w14:paraId="658B857F" w14:textId="1F265DE5" w:rsidR="0035393C" w:rsidRPr="004D13EC" w:rsidRDefault="0035393C" w:rsidP="0035393C">
            <w:pPr>
              <w:rPr>
                <w:b/>
                <w:bCs/>
                <w:szCs w:val="20"/>
              </w:rPr>
            </w:pPr>
            <w:r w:rsidRPr="004D13EC">
              <w:rPr>
                <w:b/>
                <w:bCs/>
                <w:szCs w:val="20"/>
              </w:rPr>
              <w:t>Additional notes</w:t>
            </w:r>
          </w:p>
        </w:tc>
      </w:tr>
      <w:tr w:rsidR="0035393C" w:rsidRPr="0023570F" w14:paraId="4E66A82E" w14:textId="77777777" w:rsidTr="004D13EC">
        <w:trPr>
          <w:trHeight w:val="226"/>
        </w:trPr>
        <w:tc>
          <w:tcPr>
            <w:tcW w:w="1696" w:type="dxa"/>
            <w:shd w:val="clear" w:color="auto" w:fill="auto"/>
          </w:tcPr>
          <w:p w14:paraId="14C531C6" w14:textId="68377E93" w:rsidR="0035393C" w:rsidRPr="004D13EC" w:rsidRDefault="0035393C" w:rsidP="0035393C">
            <w:pPr>
              <w:rPr>
                <w:b/>
                <w:szCs w:val="20"/>
              </w:rPr>
            </w:pPr>
            <w:r w:rsidRPr="004D13EC">
              <w:rPr>
                <w:rFonts w:cs="Times New Roman"/>
                <w:color w:val="000000"/>
                <w:szCs w:val="20"/>
              </w:rPr>
              <w:t>V 6.0</w:t>
            </w:r>
          </w:p>
        </w:tc>
        <w:tc>
          <w:tcPr>
            <w:tcW w:w="2268" w:type="dxa"/>
            <w:shd w:val="clear" w:color="auto" w:fill="auto"/>
          </w:tcPr>
          <w:p w14:paraId="6C133266" w14:textId="77777777" w:rsidR="0035393C" w:rsidRPr="004D13EC" w:rsidRDefault="0035393C" w:rsidP="0035393C">
            <w:pPr>
              <w:rPr>
                <w:b/>
                <w:szCs w:val="20"/>
              </w:rPr>
            </w:pPr>
          </w:p>
        </w:tc>
        <w:tc>
          <w:tcPr>
            <w:tcW w:w="1701" w:type="dxa"/>
            <w:shd w:val="clear" w:color="auto" w:fill="auto"/>
          </w:tcPr>
          <w:p w14:paraId="3781591C" w14:textId="77777777" w:rsidR="0035393C" w:rsidRPr="004D13EC" w:rsidRDefault="0035393C" w:rsidP="0035393C">
            <w:pPr>
              <w:rPr>
                <w:b/>
                <w:szCs w:val="20"/>
              </w:rPr>
            </w:pPr>
          </w:p>
        </w:tc>
        <w:tc>
          <w:tcPr>
            <w:tcW w:w="5103" w:type="dxa"/>
            <w:shd w:val="clear" w:color="auto" w:fill="auto"/>
          </w:tcPr>
          <w:p w14:paraId="1690DC78" w14:textId="391FC5C9" w:rsidR="0035393C" w:rsidRPr="004D13EC" w:rsidRDefault="0035393C" w:rsidP="0035393C">
            <w:pPr>
              <w:rPr>
                <w:b/>
                <w:szCs w:val="20"/>
              </w:rPr>
            </w:pPr>
            <w:r w:rsidRPr="004D13EC">
              <w:rPr>
                <w:rFonts w:cs="Times New Roman"/>
                <w:color w:val="000000"/>
                <w:szCs w:val="20"/>
              </w:rPr>
              <w:t>Complete re-write</w:t>
            </w:r>
          </w:p>
        </w:tc>
      </w:tr>
      <w:tr w:rsidR="0035393C" w:rsidRPr="0023570F" w14:paraId="402E7204" w14:textId="77777777" w:rsidTr="004D13EC">
        <w:trPr>
          <w:trHeight w:val="226"/>
        </w:trPr>
        <w:tc>
          <w:tcPr>
            <w:tcW w:w="1696" w:type="dxa"/>
            <w:shd w:val="clear" w:color="auto" w:fill="auto"/>
          </w:tcPr>
          <w:p w14:paraId="02CB61C9" w14:textId="12F3861D" w:rsidR="0035393C" w:rsidRPr="004D13EC" w:rsidRDefault="0035393C" w:rsidP="0035393C">
            <w:pPr>
              <w:rPr>
                <w:b/>
                <w:szCs w:val="20"/>
              </w:rPr>
            </w:pPr>
            <w:r w:rsidRPr="004D13EC">
              <w:rPr>
                <w:rFonts w:cs="Times New Roman"/>
                <w:color w:val="000000"/>
                <w:szCs w:val="20"/>
              </w:rPr>
              <w:t>V 5.0</w:t>
            </w:r>
          </w:p>
        </w:tc>
        <w:tc>
          <w:tcPr>
            <w:tcW w:w="2268" w:type="dxa"/>
            <w:shd w:val="clear" w:color="auto" w:fill="auto"/>
          </w:tcPr>
          <w:p w14:paraId="4F72FBF1" w14:textId="236CD510" w:rsidR="0035393C" w:rsidRPr="004D13EC" w:rsidRDefault="0035393C" w:rsidP="0035393C">
            <w:pPr>
              <w:rPr>
                <w:b/>
                <w:szCs w:val="20"/>
              </w:rPr>
            </w:pPr>
            <w:r w:rsidRPr="004D13EC">
              <w:rPr>
                <w:rFonts w:cs="Times New Roman"/>
                <w:color w:val="000000"/>
                <w:szCs w:val="20"/>
              </w:rPr>
              <w:t>November 2017</w:t>
            </w:r>
          </w:p>
        </w:tc>
        <w:tc>
          <w:tcPr>
            <w:tcW w:w="1701" w:type="dxa"/>
            <w:shd w:val="clear" w:color="auto" w:fill="auto"/>
          </w:tcPr>
          <w:p w14:paraId="09381A11" w14:textId="21368814" w:rsidR="0035393C" w:rsidRPr="004D13EC" w:rsidRDefault="0035393C" w:rsidP="0035393C">
            <w:pPr>
              <w:rPr>
                <w:b/>
                <w:szCs w:val="20"/>
              </w:rPr>
            </w:pPr>
            <w:r w:rsidRPr="004D13EC">
              <w:rPr>
                <w:rFonts w:cs="Times New Roman"/>
                <w:color w:val="000000"/>
                <w:szCs w:val="20"/>
              </w:rPr>
              <w:t>November 2019</w:t>
            </w:r>
          </w:p>
        </w:tc>
        <w:tc>
          <w:tcPr>
            <w:tcW w:w="5103" w:type="dxa"/>
            <w:shd w:val="clear" w:color="auto" w:fill="auto"/>
          </w:tcPr>
          <w:p w14:paraId="484CAA4F" w14:textId="440F22C2" w:rsidR="0035393C" w:rsidRPr="004D13EC" w:rsidRDefault="0035393C" w:rsidP="0035393C">
            <w:pPr>
              <w:rPr>
                <w:b/>
                <w:szCs w:val="20"/>
              </w:rPr>
            </w:pPr>
            <w:r w:rsidRPr="004D13EC">
              <w:rPr>
                <w:rFonts w:cs="Times New Roman"/>
                <w:color w:val="000000"/>
                <w:szCs w:val="20"/>
              </w:rPr>
              <w:t>Re-write</w:t>
            </w:r>
          </w:p>
        </w:tc>
      </w:tr>
      <w:tr w:rsidR="0035393C" w:rsidRPr="0023570F" w14:paraId="2B399ABB" w14:textId="77777777" w:rsidTr="004D13EC">
        <w:trPr>
          <w:trHeight w:val="226"/>
        </w:trPr>
        <w:tc>
          <w:tcPr>
            <w:tcW w:w="1696" w:type="dxa"/>
            <w:shd w:val="clear" w:color="auto" w:fill="auto"/>
          </w:tcPr>
          <w:p w14:paraId="4D79826B" w14:textId="13B54EDC" w:rsidR="0035393C" w:rsidRPr="004D13EC" w:rsidRDefault="0035393C" w:rsidP="0035393C">
            <w:pPr>
              <w:rPr>
                <w:b/>
                <w:szCs w:val="20"/>
              </w:rPr>
            </w:pPr>
            <w:r w:rsidRPr="004D13EC">
              <w:rPr>
                <w:rFonts w:cs="Times New Roman"/>
                <w:color w:val="000000"/>
                <w:szCs w:val="20"/>
              </w:rPr>
              <w:t>V 4.0</w:t>
            </w:r>
          </w:p>
        </w:tc>
        <w:tc>
          <w:tcPr>
            <w:tcW w:w="2268" w:type="dxa"/>
            <w:shd w:val="clear" w:color="auto" w:fill="auto"/>
          </w:tcPr>
          <w:p w14:paraId="498D16A4" w14:textId="2D9F145B" w:rsidR="0035393C" w:rsidRPr="004D13EC" w:rsidRDefault="0035393C" w:rsidP="0035393C">
            <w:pPr>
              <w:rPr>
                <w:b/>
                <w:szCs w:val="20"/>
              </w:rPr>
            </w:pPr>
            <w:r w:rsidRPr="004D13EC">
              <w:rPr>
                <w:rFonts w:cs="Times New Roman"/>
                <w:color w:val="000000"/>
                <w:szCs w:val="20"/>
              </w:rPr>
              <w:t>June 2015</w:t>
            </w:r>
          </w:p>
        </w:tc>
        <w:tc>
          <w:tcPr>
            <w:tcW w:w="1701" w:type="dxa"/>
            <w:shd w:val="clear" w:color="auto" w:fill="auto"/>
          </w:tcPr>
          <w:p w14:paraId="44AA6E44" w14:textId="4ADCB702" w:rsidR="0035393C" w:rsidRPr="004D13EC" w:rsidRDefault="0035393C" w:rsidP="0035393C">
            <w:pPr>
              <w:rPr>
                <w:b/>
                <w:szCs w:val="20"/>
              </w:rPr>
            </w:pPr>
            <w:r w:rsidRPr="004D13EC">
              <w:rPr>
                <w:rFonts w:cs="Times New Roman"/>
                <w:color w:val="000000"/>
                <w:szCs w:val="20"/>
              </w:rPr>
              <w:t>June 2016</w:t>
            </w:r>
          </w:p>
        </w:tc>
        <w:tc>
          <w:tcPr>
            <w:tcW w:w="5103" w:type="dxa"/>
            <w:shd w:val="clear" w:color="auto" w:fill="auto"/>
          </w:tcPr>
          <w:p w14:paraId="5954F4A1" w14:textId="10659A4D" w:rsidR="0035393C" w:rsidRPr="004D13EC" w:rsidRDefault="0035393C" w:rsidP="0035393C">
            <w:pPr>
              <w:rPr>
                <w:b/>
                <w:szCs w:val="20"/>
              </w:rPr>
            </w:pPr>
            <w:r w:rsidRPr="004D13EC">
              <w:rPr>
                <w:rFonts w:cs="Times New Roman"/>
                <w:color w:val="000000"/>
                <w:szCs w:val="20"/>
              </w:rPr>
              <w:t>Complete re-write</w:t>
            </w:r>
          </w:p>
        </w:tc>
      </w:tr>
      <w:tr w:rsidR="0035393C" w:rsidRPr="0023570F" w14:paraId="7B2C5B1E" w14:textId="77777777" w:rsidTr="004D13EC">
        <w:trPr>
          <w:trHeight w:val="226"/>
        </w:trPr>
        <w:tc>
          <w:tcPr>
            <w:tcW w:w="1696" w:type="dxa"/>
            <w:shd w:val="clear" w:color="auto" w:fill="auto"/>
          </w:tcPr>
          <w:p w14:paraId="0FE4AD44" w14:textId="24DD35E5" w:rsidR="0035393C" w:rsidRPr="004D13EC" w:rsidRDefault="0035393C" w:rsidP="0035393C">
            <w:pPr>
              <w:rPr>
                <w:b/>
                <w:szCs w:val="20"/>
              </w:rPr>
            </w:pPr>
            <w:r w:rsidRPr="004D13EC">
              <w:rPr>
                <w:rFonts w:cs="Times New Roman"/>
                <w:color w:val="000000"/>
                <w:szCs w:val="20"/>
              </w:rPr>
              <w:t xml:space="preserve">V 3.3 </w:t>
            </w:r>
          </w:p>
        </w:tc>
        <w:tc>
          <w:tcPr>
            <w:tcW w:w="2268" w:type="dxa"/>
            <w:shd w:val="clear" w:color="auto" w:fill="auto"/>
          </w:tcPr>
          <w:p w14:paraId="52D7CE09" w14:textId="55695554" w:rsidR="0035393C" w:rsidRPr="004D13EC" w:rsidRDefault="0035393C" w:rsidP="0035393C">
            <w:pPr>
              <w:rPr>
                <w:b/>
                <w:szCs w:val="20"/>
              </w:rPr>
            </w:pPr>
            <w:r w:rsidRPr="004D13EC">
              <w:rPr>
                <w:rFonts w:cs="Times New Roman"/>
                <w:color w:val="000000"/>
                <w:szCs w:val="20"/>
              </w:rPr>
              <w:t>March 2012</w:t>
            </w:r>
          </w:p>
        </w:tc>
        <w:tc>
          <w:tcPr>
            <w:tcW w:w="1701" w:type="dxa"/>
            <w:shd w:val="clear" w:color="auto" w:fill="auto"/>
          </w:tcPr>
          <w:p w14:paraId="3C082249" w14:textId="44FB47C4" w:rsidR="0035393C" w:rsidRPr="004D13EC" w:rsidRDefault="0035393C" w:rsidP="0035393C">
            <w:pPr>
              <w:rPr>
                <w:b/>
                <w:szCs w:val="20"/>
              </w:rPr>
            </w:pPr>
            <w:r w:rsidRPr="004D13EC">
              <w:rPr>
                <w:rFonts w:cs="Times New Roman"/>
                <w:color w:val="000000"/>
                <w:szCs w:val="20"/>
              </w:rPr>
              <w:t>March 2013</w:t>
            </w:r>
          </w:p>
        </w:tc>
        <w:tc>
          <w:tcPr>
            <w:tcW w:w="5103" w:type="dxa"/>
            <w:shd w:val="clear" w:color="auto" w:fill="auto"/>
          </w:tcPr>
          <w:p w14:paraId="1F181D64" w14:textId="76FCF248" w:rsidR="0035393C" w:rsidRPr="004D13EC" w:rsidRDefault="0035393C" w:rsidP="0035393C">
            <w:pPr>
              <w:rPr>
                <w:b/>
                <w:szCs w:val="20"/>
              </w:rPr>
            </w:pPr>
            <w:r w:rsidRPr="004D13EC">
              <w:rPr>
                <w:rFonts w:cs="Times New Roman"/>
                <w:color w:val="000000"/>
                <w:szCs w:val="20"/>
              </w:rPr>
              <w:t>None</w:t>
            </w:r>
          </w:p>
        </w:tc>
      </w:tr>
      <w:tr w:rsidR="0035393C" w:rsidRPr="0023570F" w14:paraId="201B0A29" w14:textId="77777777" w:rsidTr="004D13EC">
        <w:trPr>
          <w:trHeight w:val="226"/>
        </w:trPr>
        <w:tc>
          <w:tcPr>
            <w:tcW w:w="1696" w:type="dxa"/>
            <w:shd w:val="clear" w:color="auto" w:fill="auto"/>
          </w:tcPr>
          <w:p w14:paraId="3E41F0C2" w14:textId="60E7AA51" w:rsidR="0035393C" w:rsidRPr="004D13EC" w:rsidRDefault="0035393C" w:rsidP="0035393C">
            <w:pPr>
              <w:rPr>
                <w:b/>
                <w:szCs w:val="20"/>
              </w:rPr>
            </w:pPr>
            <w:r w:rsidRPr="004D13EC">
              <w:rPr>
                <w:rFonts w:cs="Times New Roman"/>
                <w:color w:val="000000"/>
                <w:szCs w:val="20"/>
              </w:rPr>
              <w:t>V 3.2</w:t>
            </w:r>
          </w:p>
        </w:tc>
        <w:tc>
          <w:tcPr>
            <w:tcW w:w="2268" w:type="dxa"/>
            <w:shd w:val="clear" w:color="auto" w:fill="auto"/>
          </w:tcPr>
          <w:p w14:paraId="02BE0B50" w14:textId="327DD080" w:rsidR="0035393C" w:rsidRPr="004D13EC" w:rsidRDefault="0035393C" w:rsidP="0035393C">
            <w:pPr>
              <w:rPr>
                <w:b/>
                <w:szCs w:val="20"/>
              </w:rPr>
            </w:pPr>
            <w:r w:rsidRPr="004D13EC">
              <w:rPr>
                <w:rFonts w:cs="Times New Roman"/>
                <w:color w:val="000000"/>
                <w:szCs w:val="20"/>
              </w:rPr>
              <w:t>15</w:t>
            </w:r>
            <w:r w:rsidRPr="004D13EC">
              <w:rPr>
                <w:rFonts w:cs="Times New Roman"/>
                <w:color w:val="000000"/>
                <w:szCs w:val="20"/>
                <w:vertAlign w:val="superscript"/>
              </w:rPr>
              <w:t>th</w:t>
            </w:r>
            <w:r w:rsidRPr="004D13EC">
              <w:rPr>
                <w:rFonts w:cs="Times New Roman"/>
                <w:color w:val="000000"/>
                <w:szCs w:val="20"/>
              </w:rPr>
              <w:t xml:space="preserve"> March 2010</w:t>
            </w:r>
          </w:p>
        </w:tc>
        <w:tc>
          <w:tcPr>
            <w:tcW w:w="1701" w:type="dxa"/>
            <w:shd w:val="clear" w:color="auto" w:fill="auto"/>
          </w:tcPr>
          <w:p w14:paraId="4FC49E74" w14:textId="1FB487A2" w:rsidR="0035393C" w:rsidRPr="004D13EC" w:rsidRDefault="0035393C" w:rsidP="0035393C">
            <w:pPr>
              <w:rPr>
                <w:b/>
                <w:szCs w:val="20"/>
              </w:rPr>
            </w:pPr>
            <w:r w:rsidRPr="004D13EC">
              <w:rPr>
                <w:rFonts w:cs="Times New Roman"/>
                <w:color w:val="000000"/>
                <w:szCs w:val="20"/>
              </w:rPr>
              <w:t>March 2011</w:t>
            </w:r>
          </w:p>
        </w:tc>
        <w:tc>
          <w:tcPr>
            <w:tcW w:w="5103" w:type="dxa"/>
            <w:shd w:val="clear" w:color="auto" w:fill="auto"/>
          </w:tcPr>
          <w:p w14:paraId="44FFB04B" w14:textId="6BC4101D" w:rsidR="0035393C" w:rsidRPr="004D13EC" w:rsidRDefault="0035393C" w:rsidP="0035393C">
            <w:pPr>
              <w:rPr>
                <w:b/>
                <w:szCs w:val="20"/>
              </w:rPr>
            </w:pPr>
            <w:r w:rsidRPr="004D13EC">
              <w:rPr>
                <w:rFonts w:cs="Times New Roman"/>
                <w:color w:val="000000"/>
                <w:szCs w:val="20"/>
              </w:rPr>
              <w:t>None</w:t>
            </w:r>
          </w:p>
        </w:tc>
      </w:tr>
      <w:tr w:rsidR="0035393C" w:rsidRPr="0023570F" w14:paraId="06B86DB2" w14:textId="77777777" w:rsidTr="004D13EC">
        <w:trPr>
          <w:trHeight w:val="226"/>
        </w:trPr>
        <w:tc>
          <w:tcPr>
            <w:tcW w:w="1696" w:type="dxa"/>
            <w:shd w:val="clear" w:color="auto" w:fill="auto"/>
          </w:tcPr>
          <w:p w14:paraId="6EEA6389" w14:textId="5BAB2690" w:rsidR="0035393C" w:rsidRPr="004D13EC" w:rsidRDefault="0035393C" w:rsidP="0035393C">
            <w:pPr>
              <w:rPr>
                <w:b/>
                <w:szCs w:val="20"/>
              </w:rPr>
            </w:pPr>
            <w:r w:rsidRPr="004D13EC">
              <w:rPr>
                <w:rFonts w:cs="Times New Roman"/>
                <w:color w:val="000000"/>
                <w:szCs w:val="20"/>
              </w:rPr>
              <w:t>V 3.1</w:t>
            </w:r>
          </w:p>
        </w:tc>
        <w:tc>
          <w:tcPr>
            <w:tcW w:w="2268" w:type="dxa"/>
            <w:shd w:val="clear" w:color="auto" w:fill="auto"/>
          </w:tcPr>
          <w:p w14:paraId="30F95FBA" w14:textId="4FF3503B" w:rsidR="0035393C" w:rsidRPr="004D13EC" w:rsidRDefault="0035393C" w:rsidP="0035393C">
            <w:pPr>
              <w:rPr>
                <w:b/>
                <w:szCs w:val="20"/>
              </w:rPr>
            </w:pPr>
            <w:r w:rsidRPr="004D13EC">
              <w:rPr>
                <w:rFonts w:cs="Times New Roman"/>
                <w:color w:val="000000"/>
                <w:szCs w:val="20"/>
              </w:rPr>
              <w:t>16</w:t>
            </w:r>
            <w:r w:rsidRPr="004D13EC">
              <w:rPr>
                <w:rFonts w:cs="Times New Roman"/>
                <w:color w:val="000000"/>
                <w:szCs w:val="20"/>
                <w:vertAlign w:val="superscript"/>
              </w:rPr>
              <w:t>th</w:t>
            </w:r>
            <w:r w:rsidRPr="004D13EC">
              <w:rPr>
                <w:rFonts w:cs="Times New Roman"/>
                <w:color w:val="000000"/>
                <w:szCs w:val="20"/>
              </w:rPr>
              <w:t xml:space="preserve"> March 2009</w:t>
            </w:r>
          </w:p>
        </w:tc>
        <w:tc>
          <w:tcPr>
            <w:tcW w:w="1701" w:type="dxa"/>
            <w:shd w:val="clear" w:color="auto" w:fill="auto"/>
          </w:tcPr>
          <w:p w14:paraId="69DA3E35" w14:textId="4459D32E" w:rsidR="0035393C" w:rsidRPr="004D13EC" w:rsidRDefault="0035393C" w:rsidP="0035393C">
            <w:pPr>
              <w:rPr>
                <w:b/>
                <w:szCs w:val="20"/>
              </w:rPr>
            </w:pPr>
            <w:r w:rsidRPr="004D13EC">
              <w:rPr>
                <w:rFonts w:cs="Times New Roman"/>
                <w:color w:val="000000"/>
                <w:szCs w:val="20"/>
              </w:rPr>
              <w:t>March 2010</w:t>
            </w:r>
          </w:p>
        </w:tc>
        <w:tc>
          <w:tcPr>
            <w:tcW w:w="5103" w:type="dxa"/>
            <w:shd w:val="clear" w:color="auto" w:fill="auto"/>
          </w:tcPr>
          <w:p w14:paraId="749156B6" w14:textId="45076D31" w:rsidR="0035393C" w:rsidRPr="004D13EC" w:rsidRDefault="0035393C" w:rsidP="0035393C">
            <w:pPr>
              <w:rPr>
                <w:b/>
                <w:szCs w:val="20"/>
              </w:rPr>
            </w:pPr>
            <w:r w:rsidRPr="004D13EC">
              <w:rPr>
                <w:rFonts w:cs="Times New Roman"/>
                <w:color w:val="000000"/>
                <w:szCs w:val="20"/>
              </w:rPr>
              <w:t>None</w:t>
            </w:r>
          </w:p>
        </w:tc>
      </w:tr>
      <w:tr w:rsidR="0035393C" w:rsidRPr="0023570F" w14:paraId="7074E8E6" w14:textId="77777777" w:rsidTr="004D13EC">
        <w:trPr>
          <w:trHeight w:val="226"/>
        </w:trPr>
        <w:tc>
          <w:tcPr>
            <w:tcW w:w="1696" w:type="dxa"/>
            <w:shd w:val="clear" w:color="auto" w:fill="auto"/>
          </w:tcPr>
          <w:p w14:paraId="7714968A" w14:textId="48F4D6B4" w:rsidR="0035393C" w:rsidRPr="004D13EC" w:rsidRDefault="0035393C" w:rsidP="0035393C">
            <w:pPr>
              <w:rPr>
                <w:b/>
                <w:szCs w:val="20"/>
              </w:rPr>
            </w:pPr>
            <w:r w:rsidRPr="004D13EC">
              <w:rPr>
                <w:rFonts w:cs="Times New Roman"/>
                <w:color w:val="000000"/>
                <w:szCs w:val="20"/>
              </w:rPr>
              <w:t>V 3.0</w:t>
            </w:r>
          </w:p>
        </w:tc>
        <w:tc>
          <w:tcPr>
            <w:tcW w:w="2268" w:type="dxa"/>
            <w:shd w:val="clear" w:color="auto" w:fill="auto"/>
          </w:tcPr>
          <w:p w14:paraId="6BE02896" w14:textId="73DD926D" w:rsidR="0035393C" w:rsidRPr="004D13EC" w:rsidRDefault="0035393C" w:rsidP="0035393C">
            <w:pPr>
              <w:rPr>
                <w:b/>
                <w:szCs w:val="20"/>
              </w:rPr>
            </w:pPr>
            <w:r w:rsidRPr="004D13EC">
              <w:rPr>
                <w:rFonts w:cs="Times New Roman"/>
                <w:color w:val="000000"/>
                <w:szCs w:val="20"/>
              </w:rPr>
              <w:t>7</w:t>
            </w:r>
            <w:r w:rsidRPr="004D13EC">
              <w:rPr>
                <w:rFonts w:cs="Times New Roman"/>
                <w:color w:val="000000"/>
                <w:szCs w:val="20"/>
                <w:vertAlign w:val="superscript"/>
              </w:rPr>
              <w:t>th</w:t>
            </w:r>
            <w:r w:rsidRPr="004D13EC">
              <w:rPr>
                <w:rFonts w:cs="Times New Roman"/>
                <w:color w:val="000000"/>
                <w:szCs w:val="20"/>
              </w:rPr>
              <w:t xml:space="preserve"> March 2008</w:t>
            </w:r>
          </w:p>
        </w:tc>
        <w:tc>
          <w:tcPr>
            <w:tcW w:w="1701" w:type="dxa"/>
            <w:shd w:val="clear" w:color="auto" w:fill="auto"/>
          </w:tcPr>
          <w:p w14:paraId="1181F775" w14:textId="1647540A" w:rsidR="0035393C" w:rsidRPr="004D13EC" w:rsidRDefault="0035393C" w:rsidP="0035393C">
            <w:pPr>
              <w:rPr>
                <w:b/>
                <w:szCs w:val="20"/>
              </w:rPr>
            </w:pPr>
            <w:r w:rsidRPr="004D13EC">
              <w:rPr>
                <w:rFonts w:cs="Times New Roman"/>
                <w:color w:val="000000"/>
                <w:szCs w:val="20"/>
              </w:rPr>
              <w:t>March 2009</w:t>
            </w:r>
          </w:p>
        </w:tc>
        <w:tc>
          <w:tcPr>
            <w:tcW w:w="5103" w:type="dxa"/>
            <w:shd w:val="clear" w:color="auto" w:fill="auto"/>
          </w:tcPr>
          <w:p w14:paraId="41FF0BCF" w14:textId="496FC199" w:rsidR="0035393C" w:rsidRPr="004D13EC" w:rsidRDefault="0035393C" w:rsidP="0035393C">
            <w:pPr>
              <w:rPr>
                <w:b/>
                <w:szCs w:val="20"/>
              </w:rPr>
            </w:pPr>
            <w:r w:rsidRPr="004D13EC">
              <w:rPr>
                <w:rFonts w:cs="Times New Roman"/>
                <w:color w:val="000000"/>
                <w:szCs w:val="20"/>
              </w:rPr>
              <w:t>None</w:t>
            </w:r>
          </w:p>
        </w:tc>
      </w:tr>
      <w:tr w:rsidR="0035393C" w:rsidRPr="0023570F" w14:paraId="61812D6A" w14:textId="77777777" w:rsidTr="004D13EC">
        <w:trPr>
          <w:trHeight w:val="226"/>
        </w:trPr>
        <w:tc>
          <w:tcPr>
            <w:tcW w:w="1696" w:type="dxa"/>
            <w:shd w:val="clear" w:color="auto" w:fill="auto"/>
          </w:tcPr>
          <w:p w14:paraId="46A111E6" w14:textId="5F62ECBD" w:rsidR="0035393C" w:rsidRPr="004D13EC" w:rsidRDefault="0035393C" w:rsidP="0035393C">
            <w:pPr>
              <w:rPr>
                <w:b/>
                <w:szCs w:val="20"/>
              </w:rPr>
            </w:pPr>
            <w:r w:rsidRPr="004D13EC">
              <w:rPr>
                <w:rFonts w:cs="Times New Roman"/>
                <w:color w:val="000000"/>
                <w:szCs w:val="20"/>
              </w:rPr>
              <w:t>V 2.0</w:t>
            </w:r>
          </w:p>
        </w:tc>
        <w:tc>
          <w:tcPr>
            <w:tcW w:w="2268" w:type="dxa"/>
            <w:shd w:val="clear" w:color="auto" w:fill="auto"/>
          </w:tcPr>
          <w:p w14:paraId="2C3884FD" w14:textId="7120E68C" w:rsidR="0035393C" w:rsidRPr="004D13EC" w:rsidRDefault="0035393C" w:rsidP="0035393C">
            <w:pPr>
              <w:rPr>
                <w:b/>
                <w:szCs w:val="20"/>
              </w:rPr>
            </w:pPr>
            <w:r w:rsidRPr="004D13EC">
              <w:rPr>
                <w:rFonts w:cs="Times New Roman"/>
                <w:color w:val="000000"/>
                <w:szCs w:val="20"/>
              </w:rPr>
              <w:t>14</w:t>
            </w:r>
            <w:r w:rsidRPr="004D13EC">
              <w:rPr>
                <w:rFonts w:cs="Times New Roman"/>
                <w:color w:val="000000"/>
                <w:szCs w:val="20"/>
                <w:vertAlign w:val="superscript"/>
              </w:rPr>
              <w:t>th</w:t>
            </w:r>
            <w:r w:rsidRPr="004D13EC">
              <w:rPr>
                <w:rFonts w:cs="Times New Roman"/>
                <w:color w:val="000000"/>
                <w:szCs w:val="20"/>
              </w:rPr>
              <w:t xml:space="preserve"> March 2007</w:t>
            </w:r>
          </w:p>
        </w:tc>
        <w:tc>
          <w:tcPr>
            <w:tcW w:w="1701" w:type="dxa"/>
            <w:shd w:val="clear" w:color="auto" w:fill="auto"/>
          </w:tcPr>
          <w:p w14:paraId="0F52AEFC" w14:textId="16398B8A" w:rsidR="0035393C" w:rsidRPr="004D13EC" w:rsidRDefault="0035393C" w:rsidP="0035393C">
            <w:pPr>
              <w:rPr>
                <w:b/>
                <w:szCs w:val="20"/>
              </w:rPr>
            </w:pPr>
            <w:r w:rsidRPr="004D13EC">
              <w:rPr>
                <w:rFonts w:cs="Times New Roman"/>
                <w:color w:val="000000"/>
                <w:szCs w:val="20"/>
              </w:rPr>
              <w:t>March 2008</w:t>
            </w:r>
          </w:p>
        </w:tc>
        <w:tc>
          <w:tcPr>
            <w:tcW w:w="5103" w:type="dxa"/>
            <w:shd w:val="clear" w:color="auto" w:fill="auto"/>
          </w:tcPr>
          <w:p w14:paraId="720FC18D" w14:textId="38AAD838" w:rsidR="0035393C" w:rsidRPr="004D13EC" w:rsidRDefault="0035393C" w:rsidP="0035393C">
            <w:pPr>
              <w:rPr>
                <w:b/>
                <w:szCs w:val="20"/>
              </w:rPr>
            </w:pPr>
            <w:r w:rsidRPr="004D13EC">
              <w:rPr>
                <w:rFonts w:cs="Times New Roman"/>
                <w:color w:val="000000"/>
                <w:szCs w:val="20"/>
              </w:rPr>
              <w:t>None</w:t>
            </w:r>
          </w:p>
        </w:tc>
      </w:tr>
      <w:tr w:rsidR="0035393C" w:rsidRPr="0023570F" w14:paraId="5D600BC3" w14:textId="77777777" w:rsidTr="004D13EC">
        <w:trPr>
          <w:trHeight w:val="226"/>
        </w:trPr>
        <w:tc>
          <w:tcPr>
            <w:tcW w:w="1696" w:type="dxa"/>
            <w:shd w:val="clear" w:color="auto" w:fill="auto"/>
          </w:tcPr>
          <w:p w14:paraId="74437826" w14:textId="0D35A0D5" w:rsidR="0035393C" w:rsidRPr="004D13EC" w:rsidRDefault="0035393C" w:rsidP="0035393C">
            <w:pPr>
              <w:rPr>
                <w:b/>
                <w:szCs w:val="20"/>
              </w:rPr>
            </w:pPr>
            <w:r w:rsidRPr="004D13EC">
              <w:rPr>
                <w:rFonts w:cs="Times New Roman"/>
                <w:color w:val="000000"/>
                <w:szCs w:val="20"/>
              </w:rPr>
              <w:t>V 1.0</w:t>
            </w:r>
          </w:p>
        </w:tc>
        <w:tc>
          <w:tcPr>
            <w:tcW w:w="2268" w:type="dxa"/>
            <w:shd w:val="clear" w:color="auto" w:fill="auto"/>
          </w:tcPr>
          <w:p w14:paraId="5B654DD4" w14:textId="5D67BF9A" w:rsidR="0035393C" w:rsidRPr="004D13EC" w:rsidRDefault="0035393C" w:rsidP="0035393C">
            <w:pPr>
              <w:rPr>
                <w:b/>
                <w:szCs w:val="20"/>
              </w:rPr>
            </w:pPr>
            <w:r w:rsidRPr="004D13EC">
              <w:rPr>
                <w:rFonts w:cs="Times New Roman"/>
                <w:color w:val="000000"/>
                <w:szCs w:val="20"/>
              </w:rPr>
              <w:t>17</w:t>
            </w:r>
            <w:r w:rsidRPr="004D13EC">
              <w:rPr>
                <w:rFonts w:cs="Times New Roman"/>
                <w:color w:val="000000"/>
                <w:szCs w:val="20"/>
                <w:vertAlign w:val="superscript"/>
              </w:rPr>
              <w:t>th</w:t>
            </w:r>
            <w:r w:rsidRPr="004D13EC">
              <w:rPr>
                <w:rFonts w:cs="Times New Roman"/>
                <w:color w:val="000000"/>
                <w:szCs w:val="20"/>
              </w:rPr>
              <w:t xml:space="preserve"> June 2004</w:t>
            </w:r>
          </w:p>
        </w:tc>
        <w:tc>
          <w:tcPr>
            <w:tcW w:w="1701" w:type="dxa"/>
            <w:shd w:val="clear" w:color="auto" w:fill="auto"/>
          </w:tcPr>
          <w:p w14:paraId="586799F4" w14:textId="702E67EF" w:rsidR="0035393C" w:rsidRPr="004D13EC" w:rsidRDefault="0035393C" w:rsidP="0035393C">
            <w:pPr>
              <w:rPr>
                <w:b/>
                <w:szCs w:val="20"/>
              </w:rPr>
            </w:pPr>
            <w:r w:rsidRPr="004D13EC">
              <w:rPr>
                <w:rFonts w:cs="Times New Roman"/>
                <w:color w:val="000000"/>
                <w:szCs w:val="20"/>
              </w:rPr>
              <w:t>June 2005</w:t>
            </w:r>
          </w:p>
        </w:tc>
        <w:tc>
          <w:tcPr>
            <w:tcW w:w="5103" w:type="dxa"/>
            <w:shd w:val="clear" w:color="auto" w:fill="auto"/>
          </w:tcPr>
          <w:p w14:paraId="1989FA9D" w14:textId="3F5638BB" w:rsidR="0035393C" w:rsidRPr="004D13EC" w:rsidRDefault="0035393C" w:rsidP="0035393C">
            <w:pPr>
              <w:rPr>
                <w:b/>
                <w:szCs w:val="20"/>
              </w:rPr>
            </w:pPr>
            <w:r w:rsidRPr="004D13EC">
              <w:rPr>
                <w:rFonts w:cs="Times New Roman"/>
                <w:color w:val="000000"/>
                <w:szCs w:val="20"/>
              </w:rPr>
              <w:t>None</w:t>
            </w:r>
          </w:p>
        </w:tc>
      </w:tr>
    </w:tbl>
    <w:p w14:paraId="7CF88822" w14:textId="6CD26C73" w:rsidR="0035393C" w:rsidRPr="0035393C" w:rsidRDefault="0035393C" w:rsidP="0035393C">
      <w:pPr>
        <w:rPr>
          <w:sz w:val="10"/>
          <w:szCs w:val="10"/>
        </w:rPr>
      </w:pPr>
    </w:p>
    <w:tbl>
      <w:tblPr>
        <w:tblStyle w:val="TableGrid"/>
        <w:tblW w:w="10768" w:type="dxa"/>
        <w:tblLook w:val="04A0" w:firstRow="1" w:lastRow="0" w:firstColumn="1" w:lastColumn="0" w:noHBand="0" w:noVBand="1"/>
      </w:tblPr>
      <w:tblGrid>
        <w:gridCol w:w="10768"/>
      </w:tblGrid>
      <w:tr w:rsidR="0035393C" w:rsidRPr="00F278FC" w14:paraId="79B4519E" w14:textId="77777777" w:rsidTr="00F1093D">
        <w:trPr>
          <w:trHeight w:val="77"/>
        </w:trPr>
        <w:tc>
          <w:tcPr>
            <w:tcW w:w="10768" w:type="dxa"/>
            <w:shd w:val="clear" w:color="auto" w:fill="DBE5F1" w:themeFill="accent1" w:themeFillTint="33"/>
            <w:vAlign w:val="center"/>
          </w:tcPr>
          <w:p w14:paraId="4E3C4873" w14:textId="127DA4C9" w:rsidR="0035393C" w:rsidRPr="004D13EC" w:rsidRDefault="0035393C" w:rsidP="00F1093D">
            <w:pPr>
              <w:rPr>
                <w:b/>
                <w:szCs w:val="20"/>
              </w:rPr>
            </w:pPr>
            <w:r w:rsidRPr="004D13EC">
              <w:rPr>
                <w:b/>
                <w:szCs w:val="20"/>
              </w:rPr>
              <w:t>Linked Policies</w:t>
            </w:r>
          </w:p>
        </w:tc>
      </w:tr>
      <w:tr w:rsidR="0035393C" w:rsidRPr="0023570F" w14:paraId="28AA65B2" w14:textId="77777777" w:rsidTr="00F1093D">
        <w:trPr>
          <w:trHeight w:val="317"/>
        </w:trPr>
        <w:tc>
          <w:tcPr>
            <w:tcW w:w="10768" w:type="dxa"/>
            <w:vAlign w:val="center"/>
          </w:tcPr>
          <w:p w14:paraId="03E96537" w14:textId="77777777" w:rsidR="0035393C" w:rsidRPr="004D13EC" w:rsidRDefault="0035393C" w:rsidP="0035393C">
            <w:pPr>
              <w:pStyle w:val="ListParagraph"/>
              <w:numPr>
                <w:ilvl w:val="0"/>
                <w:numId w:val="3"/>
              </w:numPr>
              <w:ind w:left="720"/>
              <w:rPr>
                <w:bCs/>
                <w:szCs w:val="20"/>
              </w:rPr>
            </w:pPr>
            <w:r w:rsidRPr="004D13EC">
              <w:rPr>
                <w:bCs/>
                <w:szCs w:val="20"/>
              </w:rPr>
              <w:t>Teaching, Learning and Assessment Policy</w:t>
            </w:r>
          </w:p>
          <w:p w14:paraId="1B75CA99" w14:textId="77777777" w:rsidR="0035393C" w:rsidRPr="004D13EC" w:rsidRDefault="0035393C" w:rsidP="0035393C">
            <w:pPr>
              <w:pStyle w:val="ListParagraph"/>
              <w:numPr>
                <w:ilvl w:val="0"/>
                <w:numId w:val="3"/>
              </w:numPr>
              <w:ind w:left="720"/>
              <w:rPr>
                <w:bCs/>
                <w:szCs w:val="20"/>
              </w:rPr>
            </w:pPr>
            <w:r w:rsidRPr="004D13EC">
              <w:rPr>
                <w:bCs/>
                <w:szCs w:val="20"/>
              </w:rPr>
              <w:t>Special Educational Needs Policy</w:t>
            </w:r>
          </w:p>
          <w:p w14:paraId="56721F6E" w14:textId="77777777" w:rsidR="0035393C" w:rsidRPr="004D13EC" w:rsidRDefault="0035393C" w:rsidP="0035393C">
            <w:pPr>
              <w:pStyle w:val="ListParagraph"/>
              <w:numPr>
                <w:ilvl w:val="0"/>
                <w:numId w:val="3"/>
              </w:numPr>
              <w:ind w:left="720"/>
              <w:rPr>
                <w:bCs/>
                <w:szCs w:val="20"/>
              </w:rPr>
            </w:pPr>
            <w:r w:rsidRPr="004D13EC">
              <w:rPr>
                <w:bCs/>
                <w:szCs w:val="20"/>
              </w:rPr>
              <w:t>Work Related Learning Policy</w:t>
            </w:r>
          </w:p>
          <w:p w14:paraId="30BD0BA1" w14:textId="77777777" w:rsidR="0035393C" w:rsidRPr="004D13EC" w:rsidRDefault="0035393C" w:rsidP="0035393C">
            <w:pPr>
              <w:pStyle w:val="ListParagraph"/>
              <w:numPr>
                <w:ilvl w:val="0"/>
                <w:numId w:val="3"/>
              </w:numPr>
              <w:ind w:left="720"/>
              <w:rPr>
                <w:bCs/>
                <w:szCs w:val="20"/>
              </w:rPr>
            </w:pPr>
            <w:r w:rsidRPr="004D13EC">
              <w:rPr>
                <w:bCs/>
                <w:szCs w:val="20"/>
              </w:rPr>
              <w:t>Complaints Procedure</w:t>
            </w:r>
          </w:p>
          <w:p w14:paraId="082904D0" w14:textId="71C1BEAE" w:rsidR="0035393C" w:rsidRPr="004D13EC" w:rsidRDefault="0035393C" w:rsidP="0035393C">
            <w:pPr>
              <w:pStyle w:val="ListParagraph"/>
              <w:numPr>
                <w:ilvl w:val="0"/>
                <w:numId w:val="3"/>
              </w:numPr>
              <w:ind w:left="720"/>
              <w:rPr>
                <w:bCs/>
                <w:szCs w:val="20"/>
              </w:rPr>
            </w:pPr>
            <w:r w:rsidRPr="004D13EC">
              <w:rPr>
                <w:bCs/>
                <w:szCs w:val="20"/>
              </w:rPr>
              <w:t>Safeguarding &amp; Child Protection Policy</w:t>
            </w:r>
          </w:p>
        </w:tc>
      </w:tr>
    </w:tbl>
    <w:p w14:paraId="09B46778" w14:textId="77777777" w:rsidR="004D13EC" w:rsidRPr="0035393C" w:rsidRDefault="004D13EC" w:rsidP="004D13EC">
      <w:pPr>
        <w:rPr>
          <w:sz w:val="10"/>
          <w:szCs w:val="10"/>
        </w:rPr>
      </w:pPr>
    </w:p>
    <w:tbl>
      <w:tblPr>
        <w:tblStyle w:val="TableGrid"/>
        <w:tblW w:w="10768" w:type="dxa"/>
        <w:tblLook w:val="04A0" w:firstRow="1" w:lastRow="0" w:firstColumn="1" w:lastColumn="0" w:noHBand="0" w:noVBand="1"/>
      </w:tblPr>
      <w:tblGrid>
        <w:gridCol w:w="10768"/>
      </w:tblGrid>
      <w:tr w:rsidR="004D13EC" w:rsidRPr="00F278FC" w14:paraId="2C9F620A" w14:textId="77777777" w:rsidTr="00F1093D">
        <w:trPr>
          <w:trHeight w:val="77"/>
        </w:trPr>
        <w:tc>
          <w:tcPr>
            <w:tcW w:w="10768" w:type="dxa"/>
            <w:shd w:val="clear" w:color="auto" w:fill="DBE5F1" w:themeFill="accent1" w:themeFillTint="33"/>
            <w:vAlign w:val="center"/>
          </w:tcPr>
          <w:p w14:paraId="68F225C2" w14:textId="265D7C94" w:rsidR="004D13EC" w:rsidRPr="004D13EC" w:rsidRDefault="004D13EC" w:rsidP="00F1093D">
            <w:pPr>
              <w:rPr>
                <w:b/>
                <w:szCs w:val="20"/>
              </w:rPr>
            </w:pPr>
            <w:r>
              <w:rPr>
                <w:b/>
                <w:szCs w:val="20"/>
              </w:rPr>
              <w:t>Legislation and Guidance</w:t>
            </w:r>
          </w:p>
        </w:tc>
      </w:tr>
      <w:tr w:rsidR="004D13EC" w:rsidRPr="0023570F" w14:paraId="54653EE3" w14:textId="77777777" w:rsidTr="00F1093D">
        <w:trPr>
          <w:trHeight w:val="317"/>
        </w:trPr>
        <w:tc>
          <w:tcPr>
            <w:tcW w:w="10768" w:type="dxa"/>
            <w:vAlign w:val="center"/>
          </w:tcPr>
          <w:p w14:paraId="04A54C1A" w14:textId="4C8CB71D" w:rsidR="004D13EC" w:rsidRPr="004D13EC" w:rsidRDefault="004D13EC" w:rsidP="004D13EC">
            <w:pPr>
              <w:rPr>
                <w:lang w:val="en-GB"/>
              </w:rPr>
            </w:pPr>
            <w:r w:rsidRPr="004E65A7">
              <w:rPr>
                <w:lang w:val="en-GB"/>
              </w:rPr>
              <w:t xml:space="preserve">This policy reflects the requirements of the </w:t>
            </w:r>
            <w:hyperlink r:id="rId9" w:history="1">
              <w:r w:rsidRPr="004E65A7">
                <w:rPr>
                  <w:rStyle w:val="Hyperlink"/>
                  <w:lang w:val="en-GB"/>
                </w:rPr>
                <w:t>National Curriculum programmes of study</w:t>
              </w:r>
            </w:hyperlink>
            <w:r>
              <w:t xml:space="preserve">, </w:t>
            </w:r>
            <w:r w:rsidRPr="00DF0C8C">
              <w:t>which all maintained schools in England must teach.</w:t>
            </w:r>
            <w:r>
              <w:t xml:space="preserve"> </w:t>
            </w:r>
            <w:r w:rsidRPr="00DF0C8C">
              <w:rPr>
                <w:lang w:val="en-GB"/>
              </w:rPr>
              <w:t xml:space="preserve">It also reflects requirements for inclusion and equality as set out in the </w:t>
            </w:r>
            <w:hyperlink r:id="rId10" w:history="1">
              <w:r w:rsidRPr="00DF0C8C">
                <w:rPr>
                  <w:rStyle w:val="Hyperlink"/>
                  <w:lang w:val="en-GB"/>
                </w:rPr>
                <w:t>Special Educational Needs and Disability Code of Practice 2014</w:t>
              </w:r>
            </w:hyperlink>
            <w:r w:rsidRPr="00DF0C8C">
              <w:rPr>
                <w:lang w:val="en-GB"/>
              </w:rPr>
              <w:t xml:space="preserve"> and </w:t>
            </w:r>
            <w:hyperlink r:id="rId11" w:history="1">
              <w:r w:rsidRPr="00DF0C8C">
                <w:rPr>
                  <w:rStyle w:val="Hyperlink"/>
                  <w:lang w:val="en-GB"/>
                </w:rPr>
                <w:t>Equality Act 2010</w:t>
              </w:r>
            </w:hyperlink>
            <w:r w:rsidRPr="00DF0C8C">
              <w:rPr>
                <w:lang w:val="en-GB"/>
              </w:rPr>
              <w:t>, and refers to curriculum-related expectations of governing boards set out in the</w:t>
            </w:r>
            <w:r>
              <w:rPr>
                <w:lang w:val="en-GB"/>
              </w:rPr>
              <w:t xml:space="preserve"> Department for Education’s</w:t>
            </w:r>
            <w:r w:rsidRPr="00DF0C8C">
              <w:rPr>
                <w:lang w:val="en-GB"/>
              </w:rPr>
              <w:t xml:space="preserve"> </w:t>
            </w:r>
            <w:hyperlink r:id="rId12" w:history="1">
              <w:r w:rsidRPr="008A513A">
                <w:rPr>
                  <w:rStyle w:val="Hyperlink"/>
                  <w:lang w:val="en-GB"/>
                </w:rPr>
                <w:t>Governance Handbook</w:t>
              </w:r>
            </w:hyperlink>
            <w:r w:rsidRPr="00DF0C8C">
              <w:rPr>
                <w:lang w:val="en-GB"/>
              </w:rPr>
              <w:t>.</w:t>
            </w:r>
          </w:p>
        </w:tc>
      </w:tr>
    </w:tbl>
    <w:p w14:paraId="55E0026A" w14:textId="663DD3B2" w:rsidR="0035393C" w:rsidRDefault="0035393C" w:rsidP="004D13EC">
      <w:pPr>
        <w:pStyle w:val="Heading1"/>
      </w:pPr>
      <w:bookmarkStart w:id="2" w:name="_Toc21441125"/>
      <w:r>
        <w:t>Vision Statement</w:t>
      </w:r>
      <w:bookmarkEnd w:id="2"/>
    </w:p>
    <w:p w14:paraId="6830E058" w14:textId="77777777" w:rsidR="0035393C" w:rsidRPr="004D13EC" w:rsidRDefault="0035393C" w:rsidP="0035393C">
      <w:pPr>
        <w:rPr>
          <w:szCs w:val="20"/>
        </w:rPr>
      </w:pPr>
      <w:r w:rsidRPr="004D13EC">
        <w:rPr>
          <w:szCs w:val="20"/>
        </w:rPr>
        <w:t xml:space="preserve">St Joseph’s is a co-educational, 11-16 Catholic voluntary-aided school in the diocese of Clifton and the county of Wiltshire. Our aim is to provide a caring educational environment where each person is valued and is given the dignity due to a child of God. </w:t>
      </w:r>
    </w:p>
    <w:p w14:paraId="361B8FDF" w14:textId="77777777" w:rsidR="0035393C" w:rsidRPr="004D13EC" w:rsidRDefault="0035393C" w:rsidP="0035393C">
      <w:pPr>
        <w:rPr>
          <w:szCs w:val="20"/>
        </w:rPr>
      </w:pPr>
      <w:r w:rsidRPr="004D13EC">
        <w:rPr>
          <w:szCs w:val="20"/>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14:paraId="5A6B3A2C" w14:textId="77777777" w:rsidR="0035393C" w:rsidRPr="004D13EC" w:rsidRDefault="0035393C" w:rsidP="0035393C">
      <w:pPr>
        <w:rPr>
          <w:szCs w:val="20"/>
        </w:rPr>
      </w:pPr>
      <w:r w:rsidRPr="004D13EC">
        <w:rPr>
          <w:szCs w:val="20"/>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14:paraId="5EA393DB" w14:textId="77777777" w:rsidR="0035393C" w:rsidRPr="004D13EC" w:rsidRDefault="0035393C" w:rsidP="0035393C">
      <w:pPr>
        <w:rPr>
          <w:szCs w:val="20"/>
        </w:rPr>
      </w:pPr>
      <w:r w:rsidRPr="004D13EC">
        <w:rPr>
          <w:szCs w:val="20"/>
        </w:rPr>
        <w:t xml:space="preserve">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Joseph’s. </w:t>
      </w:r>
    </w:p>
    <w:p w14:paraId="446C2BA6" w14:textId="77777777" w:rsidR="0035393C" w:rsidRPr="004D13EC" w:rsidRDefault="0035393C" w:rsidP="0035393C">
      <w:pPr>
        <w:rPr>
          <w:szCs w:val="20"/>
        </w:rPr>
      </w:pPr>
      <w:r w:rsidRPr="004D13EC">
        <w:rPr>
          <w:szCs w:val="20"/>
        </w:rPr>
        <w:t xml:space="preserve">We aim to help each of our pupils to develop morally and spiritually. We want them to achieve economic well-being while being mindful of the needs of others who are less fortunate. </w:t>
      </w:r>
    </w:p>
    <w:p w14:paraId="593F4195" w14:textId="77777777" w:rsidR="004D13EC" w:rsidRDefault="0035393C" w:rsidP="004D13EC">
      <w:pPr>
        <w:rPr>
          <w:szCs w:val="20"/>
        </w:rPr>
      </w:pPr>
      <w:r w:rsidRPr="004D13EC">
        <w:rPr>
          <w:szCs w:val="20"/>
        </w:rPr>
        <w:t xml:space="preserve">We are committed to aspiring for excellence in all that we do for the sake of the gospel. </w:t>
      </w:r>
    </w:p>
    <w:p w14:paraId="299EA69A" w14:textId="2CC72C6E" w:rsidR="004D13EC" w:rsidRDefault="0035393C" w:rsidP="004D13EC">
      <w:r w:rsidRPr="004D13EC">
        <w:t xml:space="preserve">Head teacher </w:t>
      </w:r>
    </w:p>
    <w:p w14:paraId="7000461C" w14:textId="77777777" w:rsidR="004D13EC" w:rsidRDefault="004D13EC">
      <w:r>
        <w:br w:type="page"/>
      </w:r>
    </w:p>
    <w:p w14:paraId="558E8B51" w14:textId="6B70606C" w:rsidR="004D13EC" w:rsidRPr="004D13EC" w:rsidRDefault="004D13EC" w:rsidP="004D13EC">
      <w:pPr>
        <w:pStyle w:val="Heading1"/>
      </w:pPr>
      <w:bookmarkStart w:id="3" w:name="_Toc21441126"/>
      <w:r w:rsidRPr="004D13EC">
        <w:lastRenderedPageBreak/>
        <w:t>Roles and Responsibilities</w:t>
      </w:r>
      <w:bookmarkEnd w:id="3"/>
    </w:p>
    <w:p w14:paraId="4B92DCB7" w14:textId="61755F1D" w:rsidR="004D13EC" w:rsidRPr="004D13EC" w:rsidRDefault="004D13EC" w:rsidP="004D13EC">
      <w:pPr>
        <w:pStyle w:val="Heading3"/>
        <w:rPr>
          <w:color w:val="808080" w:themeColor="background1" w:themeShade="80"/>
        </w:rPr>
      </w:pPr>
      <w:r w:rsidRPr="004D13EC">
        <w:t xml:space="preserve">The Governing body </w:t>
      </w:r>
      <w:r w:rsidR="00106905">
        <w:t>will:</w:t>
      </w:r>
    </w:p>
    <w:p w14:paraId="5C2A2847" w14:textId="29CB643C" w:rsidR="004D13EC" w:rsidRPr="004D13EC" w:rsidRDefault="00106905" w:rsidP="004D13EC">
      <w:pPr>
        <w:pStyle w:val="ListParagraph"/>
        <w:numPr>
          <w:ilvl w:val="0"/>
          <w:numId w:val="16"/>
        </w:numPr>
      </w:pPr>
      <w:r>
        <w:t>r</w:t>
      </w:r>
      <w:r w:rsidR="004D13EC" w:rsidRPr="004D13EC">
        <w:t xml:space="preserve">egularly review the school curriculum and make amendments which reflect pupils’ needs. </w:t>
      </w:r>
    </w:p>
    <w:p w14:paraId="585816CA" w14:textId="30732A7F" w:rsidR="004D13EC" w:rsidRPr="004D13EC" w:rsidRDefault="004D13EC" w:rsidP="004D13EC">
      <w:pPr>
        <w:pStyle w:val="ListParagraph"/>
        <w:numPr>
          <w:ilvl w:val="0"/>
          <w:numId w:val="16"/>
        </w:numPr>
      </w:pPr>
      <w:r w:rsidRPr="004D13EC">
        <w:t xml:space="preserve">have an overview of local and national developments which affect the curriculum. </w:t>
      </w:r>
    </w:p>
    <w:p w14:paraId="466F2BE8" w14:textId="698122D5" w:rsidR="004D13EC" w:rsidRPr="004D13EC" w:rsidRDefault="004D13EC" w:rsidP="004D13EC">
      <w:pPr>
        <w:pStyle w:val="ListParagraph"/>
        <w:numPr>
          <w:ilvl w:val="0"/>
          <w:numId w:val="16"/>
        </w:numPr>
      </w:pPr>
      <w:r w:rsidRPr="004D13EC">
        <w:t xml:space="preserve">understand the necessity for strong progression routes. This should include effective transition from primary school and progression within Key Stages 3 to 4 and beyond. </w:t>
      </w:r>
    </w:p>
    <w:p w14:paraId="0415A634" w14:textId="54C0EA28" w:rsidR="004D13EC" w:rsidRPr="004D13EC" w:rsidRDefault="004D13EC" w:rsidP="004D13EC">
      <w:pPr>
        <w:pStyle w:val="ListParagraph"/>
        <w:numPr>
          <w:ilvl w:val="0"/>
          <w:numId w:val="16"/>
        </w:numPr>
      </w:pPr>
      <w:r w:rsidRPr="004D13EC">
        <w:t xml:space="preserve">have an understanding of the curriculum model and the impact this has on student progress and achievement, as well as staffing and the school budget. </w:t>
      </w:r>
    </w:p>
    <w:p w14:paraId="0491FD8F" w14:textId="5DEC6C82" w:rsidR="004D13EC" w:rsidRPr="004D13EC" w:rsidRDefault="004D13EC" w:rsidP="004D13EC">
      <w:pPr>
        <w:pStyle w:val="Heading3"/>
        <w:rPr>
          <w:color w:val="808080" w:themeColor="background1" w:themeShade="80"/>
        </w:rPr>
      </w:pPr>
      <w:r>
        <w:t>The Head teacher and Senior Leadership Team</w:t>
      </w:r>
      <w:r w:rsidR="00106905">
        <w:t xml:space="preserve"> will ensure:</w:t>
      </w:r>
    </w:p>
    <w:p w14:paraId="6FB9186F" w14:textId="400C60EA" w:rsidR="004D13EC" w:rsidRPr="004D13EC" w:rsidRDefault="004D13EC" w:rsidP="004D13EC">
      <w:pPr>
        <w:pStyle w:val="ListParagraph"/>
        <w:numPr>
          <w:ilvl w:val="0"/>
          <w:numId w:val="17"/>
        </w:numPr>
      </w:pPr>
      <w:r w:rsidRPr="004D13EC">
        <w:t>all statutory elements of the curriculum, and those subjects which the school chooses to offer, have aims and objectives which reflect the aims of the school and indicate how the needs of individual students will be met. This will include how the subject will be taught and assessed.</w:t>
      </w:r>
    </w:p>
    <w:p w14:paraId="2AEB5116" w14:textId="5414FD7D" w:rsidR="004D13EC" w:rsidRPr="004D13EC" w:rsidRDefault="004D13EC" w:rsidP="004D13EC">
      <w:pPr>
        <w:pStyle w:val="ListParagraph"/>
        <w:numPr>
          <w:ilvl w:val="0"/>
          <w:numId w:val="17"/>
        </w:numPr>
      </w:pPr>
      <w:r w:rsidRPr="004D13EC">
        <w:t xml:space="preserve">the amount of time provided for teaching the curriculum is adequate and is reviewed by the </w:t>
      </w:r>
      <w:proofErr w:type="gramStart"/>
      <w:r w:rsidRPr="004D13EC">
        <w:t>governors’</w:t>
      </w:r>
      <w:proofErr w:type="gramEnd"/>
      <w:r w:rsidRPr="004D13EC">
        <w:t>.</w:t>
      </w:r>
    </w:p>
    <w:p w14:paraId="20928F16" w14:textId="30022675" w:rsidR="004D13EC" w:rsidRPr="004D13EC" w:rsidRDefault="004D13EC" w:rsidP="004D13EC">
      <w:pPr>
        <w:pStyle w:val="ListParagraph"/>
        <w:numPr>
          <w:ilvl w:val="0"/>
          <w:numId w:val="17"/>
        </w:numPr>
      </w:pPr>
      <w:r w:rsidRPr="004D13EC">
        <w:t>where appropriate, the individual needs of some students are met by permanent or temporary disapplication from the national curriculum.</w:t>
      </w:r>
    </w:p>
    <w:p w14:paraId="31880D85" w14:textId="7C851813" w:rsidR="004D13EC" w:rsidRPr="004D13EC" w:rsidRDefault="004D13EC" w:rsidP="004D13EC">
      <w:pPr>
        <w:pStyle w:val="ListParagraph"/>
        <w:numPr>
          <w:ilvl w:val="0"/>
          <w:numId w:val="17"/>
        </w:numPr>
      </w:pPr>
      <w:r w:rsidRPr="004D13EC">
        <w:t>the procedures for assessment meet all legal requirements and students and their parents/carers receive information to show how much progress the students are making and what is required to help them improve.</w:t>
      </w:r>
    </w:p>
    <w:p w14:paraId="4B7B6894" w14:textId="522EA972" w:rsidR="004D13EC" w:rsidRPr="004D13EC" w:rsidRDefault="004D13EC" w:rsidP="004D13EC">
      <w:pPr>
        <w:pStyle w:val="ListParagraph"/>
        <w:numPr>
          <w:ilvl w:val="0"/>
          <w:numId w:val="17"/>
        </w:numPr>
      </w:pPr>
      <w:r w:rsidRPr="004D13EC">
        <w:t>the governing body is fully involved in decision making that relate to the breadth and balance of the curriculum.</w:t>
      </w:r>
    </w:p>
    <w:p w14:paraId="5867D79F" w14:textId="0CD388D9" w:rsidR="004D13EC" w:rsidRPr="004D13EC" w:rsidRDefault="004D13EC" w:rsidP="004D13EC">
      <w:pPr>
        <w:pStyle w:val="ListParagraph"/>
        <w:numPr>
          <w:ilvl w:val="0"/>
          <w:numId w:val="17"/>
        </w:numPr>
      </w:pPr>
      <w:r w:rsidRPr="004D13EC">
        <w:t>the governing body is advised on statutory targets in order to make informed decisions.</w:t>
      </w:r>
    </w:p>
    <w:p w14:paraId="22C7D125" w14:textId="198AAE18" w:rsidR="004D13EC" w:rsidRPr="004D13EC" w:rsidRDefault="004D13EC" w:rsidP="004D13EC">
      <w:pPr>
        <w:pStyle w:val="ListParagraph"/>
        <w:numPr>
          <w:ilvl w:val="0"/>
          <w:numId w:val="17"/>
        </w:numPr>
      </w:pPr>
      <w:r w:rsidRPr="004D13EC">
        <w:t xml:space="preserve">the curriculum annually making changes in response to any local or national initiatives that will maximise student learning and achievement. </w:t>
      </w:r>
    </w:p>
    <w:p w14:paraId="66AF3EDF" w14:textId="20BA1080" w:rsidR="004D13EC" w:rsidRPr="004D13EC" w:rsidRDefault="004D13EC" w:rsidP="004D13EC">
      <w:pPr>
        <w:pStyle w:val="ListParagraph"/>
        <w:numPr>
          <w:ilvl w:val="0"/>
          <w:numId w:val="17"/>
        </w:numPr>
      </w:pPr>
      <w:r w:rsidRPr="004D13EC">
        <w:t xml:space="preserve">the curriculum allows clear progression through all key stages. </w:t>
      </w:r>
    </w:p>
    <w:p w14:paraId="6C0BE752" w14:textId="0A4DEFED" w:rsidR="004D13EC" w:rsidRPr="004D13EC" w:rsidRDefault="004D13EC" w:rsidP="004D13EC">
      <w:pPr>
        <w:pStyle w:val="ListParagraph"/>
        <w:numPr>
          <w:ilvl w:val="0"/>
          <w:numId w:val="17"/>
        </w:numPr>
      </w:pPr>
      <w:r w:rsidRPr="004D13EC">
        <w:t>monitor curriculum impact on achievement (</w:t>
      </w:r>
      <w:r w:rsidR="00106905">
        <w:t>P&amp;A</w:t>
      </w:r>
      <w:r w:rsidRPr="004D13EC">
        <w:t xml:space="preserve">) and adapt as necessary in order to maximise these. </w:t>
      </w:r>
    </w:p>
    <w:p w14:paraId="2B04F2A4" w14:textId="2F4058B9" w:rsidR="004D13EC" w:rsidRPr="004D13EC" w:rsidRDefault="004D13EC" w:rsidP="004D13EC">
      <w:pPr>
        <w:pStyle w:val="ListParagraph"/>
        <w:numPr>
          <w:ilvl w:val="0"/>
          <w:numId w:val="17"/>
        </w:numPr>
      </w:pPr>
      <w:r w:rsidRPr="004D13EC">
        <w:t xml:space="preserve">that the curriculum model leads to a timetable which supports learning. </w:t>
      </w:r>
    </w:p>
    <w:p w14:paraId="001F24AE" w14:textId="4407E6C7" w:rsidR="004D13EC" w:rsidRPr="004D13EC" w:rsidRDefault="004D13EC" w:rsidP="004D13EC">
      <w:pPr>
        <w:pStyle w:val="Heading3"/>
        <w:rPr>
          <w:color w:val="808080" w:themeColor="background1" w:themeShade="80"/>
        </w:rPr>
      </w:pPr>
      <w:r>
        <w:t>Heads of Faculty/Department/Subject Leaders</w:t>
      </w:r>
    </w:p>
    <w:p w14:paraId="45CEC9C1" w14:textId="77777777" w:rsidR="004D13EC" w:rsidRPr="004D13EC" w:rsidRDefault="004D13EC" w:rsidP="004D13EC">
      <w:pPr>
        <w:pStyle w:val="ListParagraph"/>
        <w:numPr>
          <w:ilvl w:val="0"/>
          <w:numId w:val="18"/>
        </w:numPr>
      </w:pPr>
      <w:r w:rsidRPr="004D13EC">
        <w:t xml:space="preserve">To monitor curriculum developments in their subject area and implement these in discussion with SLT line managers. </w:t>
      </w:r>
    </w:p>
    <w:p w14:paraId="291EC0D7" w14:textId="77777777" w:rsidR="004D13EC" w:rsidRPr="004D13EC" w:rsidRDefault="004D13EC" w:rsidP="004D13EC">
      <w:pPr>
        <w:pStyle w:val="ListParagraph"/>
        <w:numPr>
          <w:ilvl w:val="0"/>
          <w:numId w:val="18"/>
        </w:numPr>
      </w:pPr>
      <w:r w:rsidRPr="004D13EC">
        <w:t xml:space="preserve">To design and implement a curriculum that ensures pupils’ progression within the subject and meets the aims set out in this policy. </w:t>
      </w:r>
    </w:p>
    <w:p w14:paraId="1BD8C429" w14:textId="77777777" w:rsidR="004D13EC" w:rsidRPr="004D13EC" w:rsidRDefault="004D13EC" w:rsidP="004D13EC">
      <w:pPr>
        <w:pStyle w:val="ListParagraph"/>
        <w:numPr>
          <w:ilvl w:val="0"/>
          <w:numId w:val="18"/>
        </w:numPr>
      </w:pPr>
      <w:r w:rsidRPr="004D13EC">
        <w:t xml:space="preserve">To monitor the impact of the curriculum on standards of pupil learning and progress. </w:t>
      </w:r>
    </w:p>
    <w:p w14:paraId="65EA1A61" w14:textId="77777777" w:rsidR="004D13EC" w:rsidRPr="004D13EC" w:rsidRDefault="004D13EC" w:rsidP="004D13EC">
      <w:pPr>
        <w:pStyle w:val="ListParagraph"/>
        <w:numPr>
          <w:ilvl w:val="0"/>
          <w:numId w:val="18"/>
        </w:numPr>
      </w:pPr>
      <w:r w:rsidRPr="004D13EC">
        <w:t xml:space="preserve">To keep abreast of changes which impact on the curriculum at a local and national level. </w:t>
      </w:r>
    </w:p>
    <w:p w14:paraId="6102F1FF" w14:textId="77777777" w:rsidR="004D13EC" w:rsidRPr="004D13EC" w:rsidRDefault="004D13EC" w:rsidP="004D13EC">
      <w:pPr>
        <w:pStyle w:val="ListParagraph"/>
        <w:numPr>
          <w:ilvl w:val="0"/>
          <w:numId w:val="18"/>
        </w:numPr>
      </w:pPr>
      <w:r w:rsidRPr="004D13EC">
        <w:t xml:space="preserve">To support the devising of the timetable within their subject. </w:t>
      </w:r>
    </w:p>
    <w:p w14:paraId="490AC004" w14:textId="77777777" w:rsidR="004D13EC" w:rsidRPr="004D13EC" w:rsidRDefault="004D13EC" w:rsidP="004D13EC">
      <w:pPr>
        <w:pStyle w:val="ListParagraph"/>
        <w:numPr>
          <w:ilvl w:val="0"/>
          <w:numId w:val="18"/>
        </w:numPr>
      </w:pPr>
      <w:r w:rsidRPr="004D13EC">
        <w:t xml:space="preserve">To ensure that the Departmental Handbook and the Teaching and Learning policy is adhered to in lessons. </w:t>
      </w:r>
    </w:p>
    <w:p w14:paraId="3C754760" w14:textId="77777777" w:rsidR="004D13EC" w:rsidRPr="004D13EC" w:rsidRDefault="004D13EC" w:rsidP="004D13EC">
      <w:pPr>
        <w:pStyle w:val="ListParagraph"/>
        <w:numPr>
          <w:ilvl w:val="0"/>
          <w:numId w:val="18"/>
        </w:numPr>
      </w:pPr>
      <w:r w:rsidRPr="004D13EC">
        <w:t>To communicate with parent(s)/guardian(s), as required, about the progress and attainment of pupils in their faculty/department/subject area.</w:t>
      </w:r>
    </w:p>
    <w:p w14:paraId="7A3FF341" w14:textId="77777777" w:rsidR="004D13EC" w:rsidRPr="004D13EC" w:rsidRDefault="004D13EC" w:rsidP="004D13EC">
      <w:pPr>
        <w:pStyle w:val="ListParagraph"/>
        <w:numPr>
          <w:ilvl w:val="0"/>
          <w:numId w:val="18"/>
        </w:numPr>
      </w:pPr>
      <w:r w:rsidRPr="004D13EC">
        <w:t>To ensure the target setting, assessment and monitoring cycles are followed by all within their teams.</w:t>
      </w:r>
    </w:p>
    <w:p w14:paraId="08D61143" w14:textId="0D41640E" w:rsidR="004D13EC" w:rsidRPr="004D13EC" w:rsidRDefault="004D13EC" w:rsidP="004D13EC">
      <w:pPr>
        <w:pStyle w:val="Heading3"/>
      </w:pPr>
      <w:r>
        <w:t>Teaching Staff</w:t>
      </w:r>
    </w:p>
    <w:p w14:paraId="1760EC78" w14:textId="77777777" w:rsidR="004D13EC" w:rsidRPr="004D13EC" w:rsidRDefault="004D13EC" w:rsidP="004D13EC">
      <w:pPr>
        <w:pStyle w:val="ListParagraph"/>
        <w:numPr>
          <w:ilvl w:val="0"/>
          <w:numId w:val="19"/>
        </w:numPr>
      </w:pPr>
      <w:r w:rsidRPr="004D13EC">
        <w:t>To deliver the curriculum in line with the Teaching and Learning Policy and their relevant Department Handbook.</w:t>
      </w:r>
    </w:p>
    <w:p w14:paraId="7C5C62C0" w14:textId="77777777" w:rsidR="004D13EC" w:rsidRPr="004D13EC" w:rsidRDefault="004D13EC" w:rsidP="004D13EC">
      <w:pPr>
        <w:pStyle w:val="ListParagraph"/>
        <w:numPr>
          <w:ilvl w:val="0"/>
          <w:numId w:val="19"/>
        </w:numPr>
      </w:pPr>
      <w:r w:rsidRPr="004D13EC">
        <w:t xml:space="preserve">To differentiate and personalise the curriculum to allow all pupils, through choice and/or appropriately levelled work, to access the learning at the appropriate level. </w:t>
      </w:r>
    </w:p>
    <w:p w14:paraId="7F455190" w14:textId="77777777" w:rsidR="004D13EC" w:rsidRPr="004D13EC" w:rsidRDefault="004D13EC" w:rsidP="004D13EC">
      <w:pPr>
        <w:pStyle w:val="ListParagraph"/>
        <w:numPr>
          <w:ilvl w:val="0"/>
          <w:numId w:val="19"/>
        </w:numPr>
      </w:pPr>
      <w:r w:rsidRPr="004D13EC">
        <w:t xml:space="preserve">To plan lessons which ensure pupils make progress. </w:t>
      </w:r>
    </w:p>
    <w:p w14:paraId="2156FE38" w14:textId="26C3D540" w:rsidR="004D13EC" w:rsidRPr="004D13EC" w:rsidRDefault="004D13EC" w:rsidP="004D13EC">
      <w:pPr>
        <w:pStyle w:val="ListParagraph"/>
        <w:numPr>
          <w:ilvl w:val="0"/>
          <w:numId w:val="19"/>
        </w:numPr>
      </w:pPr>
      <w:r w:rsidRPr="004D13EC">
        <w:t>To communicate with parent(s)/guardian(s), as required, about progress and attainment of pupils they teach or tutor.</w:t>
      </w:r>
    </w:p>
    <w:p w14:paraId="00A7DE33" w14:textId="06482FBD" w:rsidR="004D13EC" w:rsidRPr="00673A1D" w:rsidRDefault="004D13EC" w:rsidP="004D13EC">
      <w:pPr>
        <w:pStyle w:val="ListParagraph"/>
        <w:numPr>
          <w:ilvl w:val="0"/>
          <w:numId w:val="19"/>
        </w:numPr>
      </w:pPr>
      <w:r w:rsidRPr="004D13EC">
        <w:t>To ensure the target setting, assessment and monitoring cycles are followed for classes they teach.</w:t>
      </w:r>
    </w:p>
    <w:p w14:paraId="43040426" w14:textId="3477974D" w:rsidR="004D13EC" w:rsidRDefault="004D13EC" w:rsidP="004D13EC">
      <w:pPr>
        <w:pStyle w:val="Heading3"/>
      </w:pPr>
      <w:r w:rsidRPr="0006451D">
        <w:t>Pupils</w:t>
      </w:r>
      <w:r>
        <w:t xml:space="preserve"> will</w:t>
      </w:r>
    </w:p>
    <w:p w14:paraId="0C1FF36F" w14:textId="77777777" w:rsidR="004D13EC" w:rsidRPr="004D13EC" w:rsidRDefault="004D13EC" w:rsidP="004D13EC">
      <w:pPr>
        <w:pStyle w:val="ListParagraph"/>
        <w:numPr>
          <w:ilvl w:val="0"/>
          <w:numId w:val="20"/>
        </w:numPr>
      </w:pPr>
      <w:r w:rsidRPr="004D13EC">
        <w:t>Have their individual needs addressed, both within the school and extending beyond the classroom into the family and community through a curriculum which offers breadth, support and challenge.</w:t>
      </w:r>
    </w:p>
    <w:p w14:paraId="40CAAF28" w14:textId="77777777" w:rsidR="004D13EC" w:rsidRPr="004D13EC" w:rsidRDefault="004D13EC" w:rsidP="004D13EC">
      <w:pPr>
        <w:pStyle w:val="ListParagraph"/>
        <w:numPr>
          <w:ilvl w:val="0"/>
          <w:numId w:val="20"/>
        </w:numPr>
      </w:pPr>
      <w:r w:rsidRPr="004D13EC">
        <w:t>Be given additional support if they start to fall behind in their learning, helping them get back on track quickly.</w:t>
      </w:r>
    </w:p>
    <w:p w14:paraId="52035A0B" w14:textId="37B3A923" w:rsidR="004D13EC" w:rsidRDefault="004D13EC" w:rsidP="004D13EC">
      <w:pPr>
        <w:pStyle w:val="ListParagraph"/>
        <w:numPr>
          <w:ilvl w:val="0"/>
          <w:numId w:val="20"/>
        </w:numPr>
      </w:pPr>
      <w:r w:rsidRPr="004D13EC">
        <w:t>Receive co-ordinated support to enable them to make the appropriate curriculum choices at key stages 4 and 5.</w:t>
      </w:r>
    </w:p>
    <w:p w14:paraId="1AE2EA78" w14:textId="026C6FC5" w:rsidR="004D13EC" w:rsidRPr="009C5B8A" w:rsidRDefault="004D13EC" w:rsidP="00106905">
      <w:pPr>
        <w:pStyle w:val="Heading3"/>
      </w:pPr>
      <w:r w:rsidRPr="0006451D">
        <w:t>Parents and carers will</w:t>
      </w:r>
    </w:p>
    <w:p w14:paraId="0E49B2DF" w14:textId="77777777" w:rsidR="004D13EC" w:rsidRPr="004D13EC" w:rsidRDefault="004D13EC" w:rsidP="004D13EC">
      <w:pPr>
        <w:pStyle w:val="ListParagraph"/>
        <w:numPr>
          <w:ilvl w:val="0"/>
          <w:numId w:val="21"/>
        </w:numPr>
      </w:pPr>
      <w:r w:rsidRPr="004D13EC">
        <w:t>Be consulted about their children’s learning and in planning their future education.</w:t>
      </w:r>
    </w:p>
    <w:p w14:paraId="3C5FCE1C" w14:textId="77777777" w:rsidR="004D13EC" w:rsidRPr="004D13EC" w:rsidRDefault="004D13EC" w:rsidP="004D13EC">
      <w:pPr>
        <w:pStyle w:val="ListParagraph"/>
        <w:numPr>
          <w:ilvl w:val="0"/>
          <w:numId w:val="21"/>
        </w:numPr>
      </w:pPr>
      <w:r w:rsidRPr="004D13EC">
        <w:t xml:space="preserve">Be confident that their child is receiving a </w:t>
      </w:r>
      <w:proofErr w:type="gramStart"/>
      <w:r w:rsidRPr="004D13EC">
        <w:t>high quality</w:t>
      </w:r>
      <w:proofErr w:type="gramEnd"/>
      <w:r w:rsidRPr="004D13EC">
        <w:t xml:space="preserve"> education that is designed to meet their learning needs and which will equip them with the skills they need to thrive throughout their lives.</w:t>
      </w:r>
    </w:p>
    <w:p w14:paraId="4272CB62" w14:textId="77777777" w:rsidR="004D13EC" w:rsidRPr="004D13EC" w:rsidRDefault="004D13EC" w:rsidP="004D13EC">
      <w:pPr>
        <w:pStyle w:val="ListParagraph"/>
        <w:numPr>
          <w:ilvl w:val="0"/>
          <w:numId w:val="21"/>
        </w:numPr>
      </w:pPr>
      <w:r w:rsidRPr="004D13EC">
        <w:t>Be informed about the curriculum on offer and understand the rationale behind it.</w:t>
      </w:r>
    </w:p>
    <w:p w14:paraId="48F145D1" w14:textId="77777777" w:rsidR="004D13EC" w:rsidRPr="004D13EC" w:rsidRDefault="004D13EC" w:rsidP="004D13EC">
      <w:pPr>
        <w:pStyle w:val="ListParagraph"/>
        <w:numPr>
          <w:ilvl w:val="0"/>
          <w:numId w:val="21"/>
        </w:numPr>
      </w:pPr>
      <w:r w:rsidRPr="004D13EC">
        <w:t>Be informed of any decisions to change the setting of their children.</w:t>
      </w:r>
    </w:p>
    <w:p w14:paraId="3C553B0D" w14:textId="77777777" w:rsidR="004D13EC" w:rsidRDefault="004D13EC" w:rsidP="004D13EC"/>
    <w:p w14:paraId="124956BB" w14:textId="75059579" w:rsidR="004D13EC" w:rsidRDefault="0035393C" w:rsidP="004D13EC">
      <w:pPr>
        <w:pStyle w:val="Heading1"/>
      </w:pPr>
      <w:r>
        <w:br w:type="page"/>
      </w:r>
      <w:bookmarkStart w:id="4" w:name="_Toc21441127"/>
      <w:r w:rsidR="004D13EC">
        <w:lastRenderedPageBreak/>
        <w:t>Curriculum Rationale</w:t>
      </w:r>
      <w:bookmarkEnd w:id="4"/>
    </w:p>
    <w:p w14:paraId="22910CC4" w14:textId="77777777" w:rsidR="004D13EC" w:rsidRDefault="004D13EC" w:rsidP="004D13EC">
      <w:pPr>
        <w:autoSpaceDE w:val="0"/>
        <w:autoSpaceDN w:val="0"/>
        <w:adjustRightInd w:val="0"/>
        <w:spacing w:after="200" w:line="276" w:lineRule="auto"/>
        <w:rPr>
          <w:rFonts w:cs="Calibri"/>
          <w:color w:val="000000"/>
        </w:rPr>
      </w:pPr>
      <w:r w:rsidRPr="00B56422">
        <w:rPr>
          <w:rFonts w:cs="Calibri"/>
          <w:color w:val="000000"/>
        </w:rPr>
        <w:t>The curriculum should inspire and challenge all learners and prepare them for the future. The school’s aim is to develop a broad and balanced curriculum that builds on young people’s experiences in the primary phase and that helps all young people to become successful learners, confident individuals and responsible citizens.</w:t>
      </w:r>
    </w:p>
    <w:p w14:paraId="31A383F6" w14:textId="1821154F" w:rsidR="004D13EC" w:rsidRDefault="004D13EC" w:rsidP="004D13EC">
      <w:pPr>
        <w:autoSpaceDE w:val="0"/>
        <w:autoSpaceDN w:val="0"/>
        <w:adjustRightInd w:val="0"/>
        <w:rPr>
          <w:rFonts w:cs="Calibri"/>
          <w:color w:val="000000"/>
        </w:rPr>
      </w:pPr>
      <w:r>
        <w:rPr>
          <w:rFonts w:cs="Calibri"/>
          <w:color w:val="000000"/>
        </w:rPr>
        <w:t>Saint Joseph’s Catholic School aims to:</w:t>
      </w:r>
    </w:p>
    <w:p w14:paraId="483B23D5" w14:textId="77777777" w:rsidR="004D13EC" w:rsidRDefault="004D13EC" w:rsidP="004D13EC">
      <w:pPr>
        <w:autoSpaceDE w:val="0"/>
        <w:autoSpaceDN w:val="0"/>
        <w:adjustRightInd w:val="0"/>
        <w:rPr>
          <w:rFonts w:cs="Calibri"/>
          <w:color w:val="000000"/>
        </w:rPr>
      </w:pPr>
    </w:p>
    <w:p w14:paraId="690A3627" w14:textId="77777777" w:rsidR="004D13EC" w:rsidRDefault="004D13EC" w:rsidP="004D13EC">
      <w:pPr>
        <w:pStyle w:val="ListParagraph"/>
        <w:numPr>
          <w:ilvl w:val="0"/>
          <w:numId w:val="13"/>
        </w:numPr>
      </w:pPr>
      <w:r>
        <w:t>Put students at the centre of curriculum decisions, putting their needs above that of the school.</w:t>
      </w:r>
    </w:p>
    <w:p w14:paraId="47CC6270" w14:textId="77777777" w:rsidR="004D13EC" w:rsidRDefault="004D13EC" w:rsidP="004D13EC">
      <w:pPr>
        <w:pStyle w:val="ListParagraph"/>
        <w:numPr>
          <w:ilvl w:val="0"/>
          <w:numId w:val="13"/>
        </w:numPr>
      </w:pPr>
      <w:r>
        <w:t>Provide an educational experiences and accreditation to meet the needs of our students and our local area</w:t>
      </w:r>
    </w:p>
    <w:p w14:paraId="06E94E97" w14:textId="77777777" w:rsidR="004D13EC" w:rsidRDefault="004D13EC" w:rsidP="004D13EC">
      <w:pPr>
        <w:pStyle w:val="ListParagraph"/>
        <w:numPr>
          <w:ilvl w:val="0"/>
          <w:numId w:val="13"/>
        </w:numPr>
      </w:pPr>
      <w:r>
        <w:t>Have a curriculum that is fit for purpose, offering differentiation and personalisation.</w:t>
      </w:r>
    </w:p>
    <w:p w14:paraId="3F78998C" w14:textId="77777777" w:rsidR="004D13EC" w:rsidRDefault="004D13EC" w:rsidP="004D13EC">
      <w:pPr>
        <w:pStyle w:val="ListParagraph"/>
        <w:numPr>
          <w:ilvl w:val="0"/>
          <w:numId w:val="13"/>
        </w:numPr>
      </w:pPr>
      <w:r>
        <w:t>Be a centre of excellence in learning and teaching.</w:t>
      </w:r>
    </w:p>
    <w:p w14:paraId="10A76D86" w14:textId="77777777" w:rsidR="004D13EC" w:rsidRDefault="004D13EC" w:rsidP="004D13EC">
      <w:pPr>
        <w:pStyle w:val="ListParagraph"/>
        <w:numPr>
          <w:ilvl w:val="0"/>
          <w:numId w:val="13"/>
        </w:numPr>
      </w:pPr>
      <w:r>
        <w:t>Prepare all students the next stage of their education and for a successful adult and working life in modern society.</w:t>
      </w:r>
    </w:p>
    <w:p w14:paraId="0221631C" w14:textId="77777777" w:rsidR="004D13EC" w:rsidRDefault="004D13EC" w:rsidP="004D13EC">
      <w:pPr>
        <w:pStyle w:val="ListParagraph"/>
        <w:numPr>
          <w:ilvl w:val="0"/>
          <w:numId w:val="13"/>
        </w:numPr>
      </w:pPr>
      <w:r>
        <w:t>First achieve and then exceed national standards in achievement, attainment and progression.</w:t>
      </w:r>
    </w:p>
    <w:p w14:paraId="55E3C9D7" w14:textId="77777777" w:rsidR="004D13EC" w:rsidRDefault="004D13EC" w:rsidP="004D13EC">
      <w:pPr>
        <w:pStyle w:val="ListParagraph"/>
        <w:numPr>
          <w:ilvl w:val="0"/>
          <w:numId w:val="13"/>
        </w:numPr>
      </w:pPr>
      <w:r>
        <w:t>Be committed to excellence and continuous improvement.</w:t>
      </w:r>
    </w:p>
    <w:p w14:paraId="1EC31E71" w14:textId="77777777" w:rsidR="004D13EC" w:rsidRDefault="004D13EC" w:rsidP="004D13EC">
      <w:pPr>
        <w:pStyle w:val="ListParagraph"/>
        <w:numPr>
          <w:ilvl w:val="0"/>
          <w:numId w:val="13"/>
        </w:numPr>
      </w:pPr>
      <w:r>
        <w:t>Provide vocational and academic courses which meet the needs of students and prepare students with the skills required for local employment sectors.</w:t>
      </w:r>
    </w:p>
    <w:p w14:paraId="3E739DA8" w14:textId="77777777" w:rsidR="004D13EC" w:rsidRDefault="004D13EC" w:rsidP="004D13EC">
      <w:pPr>
        <w:pStyle w:val="ListParagraph"/>
        <w:numPr>
          <w:ilvl w:val="0"/>
          <w:numId w:val="13"/>
        </w:numPr>
      </w:pPr>
      <w:r>
        <w:t>Nurture the talents of all and celebrate success.</w:t>
      </w:r>
    </w:p>
    <w:p w14:paraId="7474103E" w14:textId="77777777" w:rsidR="004D13EC" w:rsidRPr="009008C4" w:rsidRDefault="004D13EC" w:rsidP="004D13EC">
      <w:pPr>
        <w:pStyle w:val="ListParagraph"/>
        <w:numPr>
          <w:ilvl w:val="0"/>
          <w:numId w:val="13"/>
        </w:numPr>
      </w:pPr>
      <w:r w:rsidRPr="009008C4">
        <w:t>Work with Primary Schools to ease transition.</w:t>
      </w:r>
    </w:p>
    <w:p w14:paraId="23A00F0A" w14:textId="77777777" w:rsidR="004D13EC" w:rsidRPr="009008C4" w:rsidRDefault="004D13EC" w:rsidP="004D13EC">
      <w:pPr>
        <w:pStyle w:val="ListParagraph"/>
        <w:numPr>
          <w:ilvl w:val="0"/>
          <w:numId w:val="13"/>
        </w:numPr>
      </w:pPr>
      <w:r w:rsidRPr="009008C4">
        <w:t>Involve the community.</w:t>
      </w:r>
    </w:p>
    <w:p w14:paraId="4E6DB77E" w14:textId="77777777" w:rsidR="004D13EC" w:rsidRPr="009008C4" w:rsidRDefault="004D13EC" w:rsidP="004D13EC">
      <w:pPr>
        <w:pStyle w:val="ListParagraph"/>
        <w:numPr>
          <w:ilvl w:val="0"/>
          <w:numId w:val="13"/>
        </w:numPr>
      </w:pPr>
      <w:r w:rsidRPr="009008C4">
        <w:t>Involve parents/carers.</w:t>
      </w:r>
    </w:p>
    <w:p w14:paraId="622533D7" w14:textId="77777777" w:rsidR="004D13EC" w:rsidRPr="009008C4" w:rsidRDefault="004D13EC" w:rsidP="004D13EC">
      <w:pPr>
        <w:pStyle w:val="ListParagraph"/>
        <w:numPr>
          <w:ilvl w:val="0"/>
          <w:numId w:val="13"/>
        </w:numPr>
      </w:pPr>
      <w:r w:rsidRPr="004D13EC">
        <w:rPr>
          <w:rFonts w:cs="Arial"/>
        </w:rPr>
        <w:t>Provide equal opportunities for all students regardless of gender, aptitude or cultural, ethnic or religious background</w:t>
      </w:r>
    </w:p>
    <w:p w14:paraId="48429B7E" w14:textId="77777777" w:rsidR="004D13EC" w:rsidRPr="009008C4" w:rsidRDefault="004D13EC" w:rsidP="004D13EC">
      <w:pPr>
        <w:pStyle w:val="ListParagraph"/>
        <w:numPr>
          <w:ilvl w:val="0"/>
          <w:numId w:val="13"/>
        </w:numPr>
      </w:pPr>
      <w:r w:rsidRPr="004D13EC">
        <w:rPr>
          <w:rFonts w:cs="Arial"/>
        </w:rPr>
        <w:t>Offer a broad and balanced entitlement to all students</w:t>
      </w:r>
    </w:p>
    <w:p w14:paraId="3E540930" w14:textId="77777777" w:rsidR="004D13EC" w:rsidRPr="009008C4" w:rsidRDefault="004D13EC" w:rsidP="004D13EC">
      <w:pPr>
        <w:pStyle w:val="ListParagraph"/>
        <w:numPr>
          <w:ilvl w:val="0"/>
          <w:numId w:val="13"/>
        </w:numPr>
      </w:pPr>
      <w:r w:rsidRPr="004D13EC">
        <w:rPr>
          <w:rFonts w:cs="Arial"/>
        </w:rPr>
        <w:t>Prepare students for further study, the world of work and to become active citizens</w:t>
      </w:r>
    </w:p>
    <w:p w14:paraId="38F15D2A" w14:textId="77777777" w:rsidR="004D13EC" w:rsidRPr="009008C4" w:rsidRDefault="004D13EC" w:rsidP="004D13EC">
      <w:pPr>
        <w:pStyle w:val="ListParagraph"/>
        <w:numPr>
          <w:ilvl w:val="0"/>
          <w:numId w:val="13"/>
        </w:numPr>
      </w:pPr>
      <w:r w:rsidRPr="004D13EC">
        <w:rPr>
          <w:rFonts w:cs="Arial"/>
        </w:rPr>
        <w:t>Develop positive personal and social values</w:t>
      </w:r>
    </w:p>
    <w:p w14:paraId="1E8FEF39" w14:textId="77777777" w:rsidR="004D13EC" w:rsidRPr="009008C4" w:rsidRDefault="004D13EC" w:rsidP="004D13EC">
      <w:pPr>
        <w:pStyle w:val="ListParagraph"/>
        <w:numPr>
          <w:ilvl w:val="0"/>
          <w:numId w:val="13"/>
        </w:numPr>
      </w:pPr>
      <w:r w:rsidRPr="004D13EC">
        <w:rPr>
          <w:rFonts w:cs="Arial"/>
        </w:rPr>
        <w:t>Provide a variety of activities which bring about effective learning, provide appropriate challenges for all students and lead to achievement for all students</w:t>
      </w:r>
    </w:p>
    <w:p w14:paraId="12D924D1" w14:textId="77777777" w:rsidR="004D13EC" w:rsidRPr="009008C4" w:rsidRDefault="004D13EC" w:rsidP="004D13EC">
      <w:pPr>
        <w:pStyle w:val="ListParagraph"/>
        <w:numPr>
          <w:ilvl w:val="0"/>
          <w:numId w:val="13"/>
        </w:numPr>
      </w:pPr>
      <w:r w:rsidRPr="004D13EC">
        <w:rPr>
          <w:rFonts w:cs="Arial"/>
        </w:rPr>
        <w:t>Provide continuity and progression from the point of transfer to the time of leaving school.</w:t>
      </w:r>
    </w:p>
    <w:p w14:paraId="2F6627DD" w14:textId="77777777" w:rsidR="004D13EC" w:rsidRDefault="004D13EC" w:rsidP="004D13EC">
      <w:pPr>
        <w:pStyle w:val="ListParagraph"/>
        <w:numPr>
          <w:ilvl w:val="0"/>
          <w:numId w:val="13"/>
        </w:numPr>
      </w:pPr>
      <w:r>
        <w:t>Embed in students Fundamental British Values and Social, Moral, Spiritual and Moral purpose.</w:t>
      </w:r>
    </w:p>
    <w:p w14:paraId="0716FE29" w14:textId="77777777" w:rsidR="004D13EC" w:rsidRDefault="004D13EC" w:rsidP="004D13EC"/>
    <w:p w14:paraId="3F5EB4BC" w14:textId="1FDA7BB2" w:rsidR="004D13EC" w:rsidRPr="004D13EC" w:rsidRDefault="004D13EC" w:rsidP="004D13EC">
      <w:r w:rsidRPr="004D13EC">
        <w:t xml:space="preserve">We recognise that every person is created in God’s image and we value every individual as an equal and with unconditional acceptance. We strive to create an atmosphere where each person is inspired, encouraged and supported to the highest levels of educational achievement.  </w:t>
      </w:r>
    </w:p>
    <w:p w14:paraId="4771A9E5" w14:textId="72442A48" w:rsidR="004D13EC" w:rsidRPr="00E823F3" w:rsidRDefault="004D13EC" w:rsidP="004D13EC">
      <w:pPr>
        <w:pStyle w:val="Heading1"/>
      </w:pPr>
      <w:bookmarkStart w:id="5" w:name="_Toc21441128"/>
      <w:r w:rsidRPr="00E823F3">
        <w:t>Curriculum Aims</w:t>
      </w:r>
      <w:bookmarkEnd w:id="5"/>
    </w:p>
    <w:p w14:paraId="6E8F9ABE" w14:textId="77777777" w:rsidR="004D13EC" w:rsidRPr="004D13EC" w:rsidRDefault="004D13EC" w:rsidP="004D13EC">
      <w:r w:rsidRPr="004D13EC">
        <w:t>The curriculum should inspire and challenge all learners and prepare them for the future. The school’s aim is to develop a broad and balanced curriculum that builds on young people’s experiences in the primary phase and that helps all young people to become successful learners, confident individuals and responsible citizens.</w:t>
      </w:r>
    </w:p>
    <w:p w14:paraId="16306216" w14:textId="77777777" w:rsidR="004D13EC" w:rsidRPr="004D13EC" w:rsidRDefault="004D13EC" w:rsidP="004D13EC">
      <w:r w:rsidRPr="004D13EC">
        <w:t>Specifically, the curriculum should help young people to:</w:t>
      </w:r>
    </w:p>
    <w:p w14:paraId="592FB198" w14:textId="77777777" w:rsidR="004D13EC" w:rsidRPr="004D13EC" w:rsidRDefault="004D13EC" w:rsidP="004D13EC"/>
    <w:p w14:paraId="15BCF8A0" w14:textId="77777777" w:rsidR="004D13EC" w:rsidRPr="004D13EC" w:rsidRDefault="004D13EC" w:rsidP="004D13EC">
      <w:pPr>
        <w:pStyle w:val="ListParagraph"/>
        <w:numPr>
          <w:ilvl w:val="0"/>
          <w:numId w:val="14"/>
        </w:numPr>
      </w:pPr>
      <w:r w:rsidRPr="004D13EC">
        <w:t>achieve high standards and make good/excellent progress.</w:t>
      </w:r>
    </w:p>
    <w:p w14:paraId="0D9AD4E4" w14:textId="77777777" w:rsidR="004D13EC" w:rsidRPr="004D13EC" w:rsidRDefault="004D13EC" w:rsidP="004D13EC">
      <w:pPr>
        <w:pStyle w:val="ListParagraph"/>
        <w:numPr>
          <w:ilvl w:val="0"/>
          <w:numId w:val="14"/>
        </w:numPr>
      </w:pPr>
      <w:r w:rsidRPr="004D13EC">
        <w:t>enable those not achieving expectations to narrow the gap and catch up with their peers.</w:t>
      </w:r>
    </w:p>
    <w:p w14:paraId="07E5DC3D" w14:textId="77777777" w:rsidR="004D13EC" w:rsidRPr="004D13EC" w:rsidRDefault="004D13EC" w:rsidP="004D13EC">
      <w:pPr>
        <w:pStyle w:val="ListParagraph"/>
        <w:numPr>
          <w:ilvl w:val="0"/>
          <w:numId w:val="14"/>
        </w:numPr>
      </w:pPr>
      <w:r w:rsidRPr="004D13EC">
        <w:t>have and be able to use high quality functional skills, including key literacy, numeracy and computing skills.</w:t>
      </w:r>
    </w:p>
    <w:p w14:paraId="183EC67C" w14:textId="77777777" w:rsidR="004D13EC" w:rsidRPr="004D13EC" w:rsidRDefault="004D13EC" w:rsidP="004D13EC">
      <w:pPr>
        <w:pStyle w:val="ListParagraph"/>
        <w:numPr>
          <w:ilvl w:val="0"/>
          <w:numId w:val="14"/>
        </w:numPr>
      </w:pPr>
      <w:r w:rsidRPr="004D13EC">
        <w:t>be challenged and stretched to achieve their potential.</w:t>
      </w:r>
    </w:p>
    <w:p w14:paraId="3B5150F9" w14:textId="77777777" w:rsidR="004D13EC" w:rsidRPr="004D13EC" w:rsidRDefault="004D13EC" w:rsidP="004D13EC">
      <w:pPr>
        <w:pStyle w:val="ListParagraph"/>
        <w:numPr>
          <w:ilvl w:val="0"/>
          <w:numId w:val="14"/>
        </w:numPr>
      </w:pPr>
      <w:r w:rsidRPr="004D13EC">
        <w:t>enjoy and be committed to learning, to 19 and beyond.</w:t>
      </w:r>
    </w:p>
    <w:p w14:paraId="399C36B3" w14:textId="77777777" w:rsidR="004D13EC" w:rsidRPr="004D13EC" w:rsidRDefault="004D13EC" w:rsidP="004D13EC">
      <w:pPr>
        <w:pStyle w:val="ListParagraph"/>
        <w:numPr>
          <w:ilvl w:val="0"/>
          <w:numId w:val="14"/>
        </w:numPr>
      </w:pPr>
      <w:r w:rsidRPr="004D13EC">
        <w:t>value their learning outside of the curriculum and relate to the taught curriculum.</w:t>
      </w:r>
    </w:p>
    <w:p w14:paraId="360893CB" w14:textId="3FDFF9C7" w:rsidR="004D13EC" w:rsidRPr="00E823F3" w:rsidRDefault="002066A5" w:rsidP="004D13EC">
      <w:pPr>
        <w:pStyle w:val="Heading1"/>
      </w:pPr>
      <w:bookmarkStart w:id="6" w:name="_Toc21441129"/>
      <w:r>
        <w:t>C</w:t>
      </w:r>
      <w:r w:rsidR="004D13EC" w:rsidRPr="00E823F3">
        <w:t>urriculum Outcomes</w:t>
      </w:r>
      <w:bookmarkEnd w:id="6"/>
    </w:p>
    <w:p w14:paraId="021AB55B" w14:textId="4B54797F" w:rsidR="004D13EC" w:rsidRDefault="004D13EC" w:rsidP="004D13EC">
      <w:r w:rsidRPr="004D13EC">
        <w:t xml:space="preserve">Our curriculum will: </w:t>
      </w:r>
    </w:p>
    <w:p w14:paraId="02C5E61E" w14:textId="77777777" w:rsidR="004D13EC" w:rsidRPr="004D13EC" w:rsidRDefault="004D13EC" w:rsidP="004D13EC"/>
    <w:p w14:paraId="55AC1908" w14:textId="77777777" w:rsidR="004D13EC" w:rsidRPr="004D13EC" w:rsidRDefault="004D13EC" w:rsidP="004D13EC">
      <w:pPr>
        <w:pStyle w:val="ListParagraph"/>
        <w:numPr>
          <w:ilvl w:val="0"/>
          <w:numId w:val="15"/>
        </w:numPr>
      </w:pPr>
      <w:r w:rsidRPr="004D13EC">
        <w:t>lead to qualifications that hold currency for employers and for entry to higher education.</w:t>
      </w:r>
    </w:p>
    <w:p w14:paraId="464931DB" w14:textId="77777777" w:rsidR="004D13EC" w:rsidRPr="004D13EC" w:rsidRDefault="004D13EC" w:rsidP="004D13EC">
      <w:pPr>
        <w:pStyle w:val="ListParagraph"/>
        <w:numPr>
          <w:ilvl w:val="0"/>
          <w:numId w:val="15"/>
        </w:numPr>
      </w:pPr>
      <w:r w:rsidRPr="004D13EC">
        <w:t>fulfil statutory requirements.</w:t>
      </w:r>
    </w:p>
    <w:p w14:paraId="010A8943" w14:textId="77777777" w:rsidR="004D13EC" w:rsidRPr="004D13EC" w:rsidRDefault="004D13EC" w:rsidP="004D13EC">
      <w:pPr>
        <w:pStyle w:val="ListParagraph"/>
        <w:numPr>
          <w:ilvl w:val="0"/>
          <w:numId w:val="15"/>
        </w:numPr>
      </w:pPr>
      <w:r w:rsidRPr="004D13EC">
        <w:t>enable students to fulfil their potential.</w:t>
      </w:r>
    </w:p>
    <w:p w14:paraId="0C4075A2" w14:textId="77777777" w:rsidR="004D13EC" w:rsidRPr="004D13EC" w:rsidRDefault="004D13EC" w:rsidP="004D13EC">
      <w:pPr>
        <w:pStyle w:val="ListParagraph"/>
        <w:numPr>
          <w:ilvl w:val="0"/>
          <w:numId w:val="15"/>
        </w:numPr>
      </w:pPr>
      <w:r w:rsidRPr="004D13EC">
        <w:t>meet the needs of young people of all abilities.</w:t>
      </w:r>
    </w:p>
    <w:p w14:paraId="1FED745D" w14:textId="77777777" w:rsidR="004D13EC" w:rsidRPr="004D13EC" w:rsidRDefault="004D13EC" w:rsidP="004D13EC">
      <w:pPr>
        <w:pStyle w:val="ListParagraph"/>
        <w:numPr>
          <w:ilvl w:val="0"/>
          <w:numId w:val="15"/>
        </w:numPr>
      </w:pPr>
      <w:r w:rsidRPr="004D13EC">
        <w:t>provide equal access for all students to a full range of learning experiences beyond statutory guidelines.</w:t>
      </w:r>
    </w:p>
    <w:p w14:paraId="7395CEB7" w14:textId="77777777" w:rsidR="004D13EC" w:rsidRPr="004D13EC" w:rsidRDefault="004D13EC" w:rsidP="004D13EC">
      <w:pPr>
        <w:pStyle w:val="ListParagraph"/>
        <w:numPr>
          <w:ilvl w:val="0"/>
          <w:numId w:val="15"/>
        </w:numPr>
      </w:pPr>
      <w:r w:rsidRPr="004D13EC">
        <w:t>prepare students to make informed and appropriate choices at the end of ks3, ks4 and beyond.</w:t>
      </w:r>
    </w:p>
    <w:p w14:paraId="55282A25" w14:textId="77777777" w:rsidR="004D13EC" w:rsidRPr="004D13EC" w:rsidRDefault="004D13EC" w:rsidP="004D13EC">
      <w:pPr>
        <w:pStyle w:val="ListParagraph"/>
        <w:numPr>
          <w:ilvl w:val="0"/>
          <w:numId w:val="15"/>
        </w:numPr>
      </w:pPr>
      <w:r w:rsidRPr="004D13EC">
        <w:t>help students develop lively, enquiring minds, an ability to question and argue rationally and an ability to apply themselves to tasks and physical skills.</w:t>
      </w:r>
    </w:p>
    <w:p w14:paraId="00E59FA4" w14:textId="77777777" w:rsidR="004D13EC" w:rsidRPr="004D13EC" w:rsidRDefault="004D13EC" w:rsidP="004D13EC">
      <w:pPr>
        <w:pStyle w:val="ListParagraph"/>
        <w:numPr>
          <w:ilvl w:val="0"/>
          <w:numId w:val="15"/>
        </w:numPr>
      </w:pPr>
      <w:r w:rsidRPr="004D13EC">
        <w:lastRenderedPageBreak/>
        <w:t>include the following characteristics: breadth, balance, relevance, differentiation, progression, continuity and coherence.</w:t>
      </w:r>
    </w:p>
    <w:p w14:paraId="042A1406" w14:textId="77777777" w:rsidR="004D13EC" w:rsidRPr="004D13EC" w:rsidRDefault="004D13EC" w:rsidP="004D13EC">
      <w:pPr>
        <w:pStyle w:val="ListParagraph"/>
        <w:numPr>
          <w:ilvl w:val="0"/>
          <w:numId w:val="15"/>
        </w:numPr>
      </w:pPr>
      <w:r w:rsidRPr="004D13EC">
        <w:t>ensure continuity and progression within the school and between phases of education, increasing students’ choice during their school career.</w:t>
      </w:r>
    </w:p>
    <w:p w14:paraId="5D4EDB8F" w14:textId="77777777" w:rsidR="004D13EC" w:rsidRPr="004D13EC" w:rsidRDefault="004D13EC" w:rsidP="004D13EC">
      <w:pPr>
        <w:pStyle w:val="ListParagraph"/>
        <w:numPr>
          <w:ilvl w:val="0"/>
          <w:numId w:val="15"/>
        </w:numPr>
      </w:pPr>
      <w:r w:rsidRPr="004D13EC">
        <w:t>foster teaching styles which will offer and encourage a variety of relevant learning opportunities.</w:t>
      </w:r>
    </w:p>
    <w:p w14:paraId="3549D6D2" w14:textId="77777777" w:rsidR="004D13EC" w:rsidRPr="004D13EC" w:rsidRDefault="004D13EC" w:rsidP="004D13EC">
      <w:pPr>
        <w:pStyle w:val="ListParagraph"/>
        <w:numPr>
          <w:ilvl w:val="0"/>
          <w:numId w:val="15"/>
        </w:numPr>
      </w:pPr>
      <w:r w:rsidRPr="004D13EC">
        <w:t>help students to use language and number effectively.</w:t>
      </w:r>
    </w:p>
    <w:p w14:paraId="6CC31705" w14:textId="77777777" w:rsidR="004D13EC" w:rsidRPr="004D13EC" w:rsidRDefault="004D13EC" w:rsidP="004D13EC">
      <w:pPr>
        <w:pStyle w:val="ListParagraph"/>
        <w:numPr>
          <w:ilvl w:val="0"/>
          <w:numId w:val="15"/>
        </w:numPr>
      </w:pPr>
      <w:r w:rsidRPr="004D13EC">
        <w:t>help students develop personal moral values, respect for religious values and tolerance of other races’ beliefs and ways of life.</w:t>
      </w:r>
    </w:p>
    <w:p w14:paraId="135707C4" w14:textId="77777777" w:rsidR="004D13EC" w:rsidRPr="004D13EC" w:rsidRDefault="004D13EC" w:rsidP="004D13EC">
      <w:pPr>
        <w:pStyle w:val="ListParagraph"/>
        <w:numPr>
          <w:ilvl w:val="0"/>
          <w:numId w:val="15"/>
        </w:numPr>
      </w:pPr>
      <w:r w:rsidRPr="004D13EC">
        <w:t>help students understand the world in which they live.</w:t>
      </w:r>
    </w:p>
    <w:p w14:paraId="0CD1A1E1" w14:textId="77777777" w:rsidR="004D13EC" w:rsidRPr="004D13EC" w:rsidRDefault="004D13EC" w:rsidP="004D13EC">
      <w:pPr>
        <w:pStyle w:val="ListParagraph"/>
        <w:numPr>
          <w:ilvl w:val="0"/>
          <w:numId w:val="15"/>
        </w:numPr>
      </w:pPr>
      <w:r w:rsidRPr="004D13EC">
        <w:t xml:space="preserve">have developed a love of learning that will last for the rest of their lives </w:t>
      </w:r>
    </w:p>
    <w:p w14:paraId="613BE6A4" w14:textId="30CFD749" w:rsidR="004D13EC" w:rsidRPr="004D13EC" w:rsidRDefault="004D13EC" w:rsidP="004D13EC">
      <w:pPr>
        <w:pStyle w:val="ListParagraph"/>
        <w:numPr>
          <w:ilvl w:val="0"/>
          <w:numId w:val="15"/>
        </w:numPr>
      </w:pPr>
      <w:r w:rsidRPr="004D13EC">
        <w:t xml:space="preserve">enable students to be adaptable enough to react to the needs of a </w:t>
      </w:r>
      <w:r w:rsidR="00FA1A25" w:rsidRPr="004D13EC">
        <w:t>fast-changing</w:t>
      </w:r>
      <w:r w:rsidRPr="004D13EC">
        <w:t xml:space="preserve"> world </w:t>
      </w:r>
    </w:p>
    <w:p w14:paraId="520BFA5E" w14:textId="77777777" w:rsidR="004D13EC" w:rsidRPr="004D13EC" w:rsidRDefault="004D13EC" w:rsidP="004D13EC">
      <w:pPr>
        <w:pStyle w:val="ListParagraph"/>
        <w:numPr>
          <w:ilvl w:val="0"/>
          <w:numId w:val="15"/>
        </w:numPr>
      </w:pPr>
      <w:r w:rsidRPr="004D13EC">
        <w:t xml:space="preserve">enable students to be confident in their dealings with people and to develop good working relationships with others </w:t>
      </w:r>
    </w:p>
    <w:p w14:paraId="3090CB5B" w14:textId="77777777" w:rsidR="004D13EC" w:rsidRPr="004D13EC" w:rsidRDefault="004D13EC" w:rsidP="004D13EC">
      <w:pPr>
        <w:pStyle w:val="ListParagraph"/>
        <w:numPr>
          <w:ilvl w:val="0"/>
          <w:numId w:val="15"/>
        </w:numPr>
      </w:pPr>
      <w:r w:rsidRPr="004D13EC">
        <w:t xml:space="preserve">enable students to be aware of how faith guides their decision making </w:t>
      </w:r>
    </w:p>
    <w:p w14:paraId="3DD6286B" w14:textId="77777777" w:rsidR="004D13EC" w:rsidRPr="004D13EC" w:rsidRDefault="004D13EC" w:rsidP="004D13EC">
      <w:pPr>
        <w:pStyle w:val="ListParagraph"/>
        <w:numPr>
          <w:ilvl w:val="0"/>
          <w:numId w:val="15"/>
        </w:numPr>
      </w:pPr>
      <w:r w:rsidRPr="004D13EC">
        <w:t>enable students to be aware of the needs of the community and be prepared to contribute to it</w:t>
      </w:r>
    </w:p>
    <w:p w14:paraId="5BD959DA" w14:textId="77777777" w:rsidR="004D13EC" w:rsidRPr="004D13EC" w:rsidRDefault="004D13EC" w:rsidP="004D13EC">
      <w:pPr>
        <w:pStyle w:val="ListParagraph"/>
        <w:numPr>
          <w:ilvl w:val="0"/>
          <w:numId w:val="15"/>
        </w:numPr>
      </w:pPr>
      <w:r w:rsidRPr="004D13EC">
        <w:t xml:space="preserve">enable students to have knowledge of a wide range of cultures and faiths and through this come to respect the rights and needs of others </w:t>
      </w:r>
    </w:p>
    <w:p w14:paraId="3C58D6E3" w14:textId="77777777" w:rsidR="004D13EC" w:rsidRPr="004D13EC" w:rsidRDefault="004D13EC" w:rsidP="004D13EC">
      <w:pPr>
        <w:pStyle w:val="ListParagraph"/>
        <w:numPr>
          <w:ilvl w:val="0"/>
          <w:numId w:val="15"/>
        </w:numPr>
      </w:pPr>
      <w:r w:rsidRPr="004D13EC">
        <w:t xml:space="preserve">enable students to be able to make good moral judgements </w:t>
      </w:r>
    </w:p>
    <w:p w14:paraId="3738A260" w14:textId="77777777" w:rsidR="004D13EC" w:rsidRPr="004D13EC" w:rsidRDefault="004D13EC" w:rsidP="004D13EC">
      <w:pPr>
        <w:pStyle w:val="ListParagraph"/>
        <w:numPr>
          <w:ilvl w:val="0"/>
          <w:numId w:val="15"/>
        </w:numPr>
      </w:pPr>
      <w:r w:rsidRPr="004D13EC">
        <w:t xml:space="preserve">enable students to have well developed skills to show empathy for others </w:t>
      </w:r>
    </w:p>
    <w:p w14:paraId="5CF67714" w14:textId="77777777" w:rsidR="004D13EC" w:rsidRDefault="004D13EC" w:rsidP="004D13EC"/>
    <w:p w14:paraId="75A6BE28" w14:textId="7AA3A055" w:rsidR="002066A5" w:rsidRDefault="004D13EC" w:rsidP="004D13EC">
      <w:r w:rsidRPr="004D13EC">
        <w:t>Ultimately, all these strands combine to give each individual the best life chances and allow them to make choices about their contribution to our community, our nation and the wider world, as this is the basis for a happy and successful life.</w:t>
      </w:r>
    </w:p>
    <w:p w14:paraId="005EA1C1" w14:textId="41224DFD" w:rsidR="002066A5" w:rsidRDefault="002066A5" w:rsidP="002066A5">
      <w:pPr>
        <w:pStyle w:val="Heading1"/>
      </w:pPr>
      <w:bookmarkStart w:id="7" w:name="_Toc21441130"/>
      <w:r>
        <w:t>Curriculum Structure</w:t>
      </w:r>
      <w:bookmarkEnd w:id="7"/>
    </w:p>
    <w:p w14:paraId="5C16C956" w14:textId="54F73B9B" w:rsidR="002066A5" w:rsidRPr="002066A5" w:rsidRDefault="002066A5" w:rsidP="00FA1A25">
      <w:pPr>
        <w:pStyle w:val="Heading2"/>
      </w:pPr>
      <w:bookmarkStart w:id="8" w:name="_Toc21441131"/>
      <w:r>
        <w:t>Timings</w:t>
      </w:r>
      <w:bookmarkEnd w:id="8"/>
    </w:p>
    <w:p w14:paraId="4CA9A48A" w14:textId="08150D93" w:rsidR="004D13EC" w:rsidRPr="00854914" w:rsidRDefault="002066A5" w:rsidP="00854914">
      <w:pPr>
        <w:autoSpaceDE w:val="0"/>
        <w:autoSpaceDN w:val="0"/>
        <w:adjustRightInd w:val="0"/>
        <w:rPr>
          <w:rFonts w:eastAsia="Arial Unicode MS" w:cs="Arial"/>
        </w:rPr>
      </w:pPr>
      <w:r w:rsidRPr="002066A5">
        <w:rPr>
          <w:rFonts w:eastAsia="Arial Unicode MS" w:cs="Arial"/>
        </w:rPr>
        <w:t xml:space="preserve">The school day is arranged into </w:t>
      </w:r>
      <w:r>
        <w:rPr>
          <w:rFonts w:eastAsia="Arial Unicode MS" w:cs="Arial"/>
        </w:rPr>
        <w:t>6</w:t>
      </w:r>
      <w:r w:rsidRPr="002066A5">
        <w:rPr>
          <w:rFonts w:eastAsia="Arial Unicode MS" w:cs="Arial"/>
        </w:rPr>
        <w:t xml:space="preserve"> </w:t>
      </w:r>
      <w:r>
        <w:rPr>
          <w:rFonts w:eastAsia="Arial Unicode MS" w:cs="Arial"/>
        </w:rPr>
        <w:t>5</w:t>
      </w:r>
      <w:r w:rsidRPr="002066A5">
        <w:rPr>
          <w:rFonts w:eastAsia="Arial Unicode MS" w:cs="Arial"/>
        </w:rPr>
        <w:t xml:space="preserve">0-minute lessons and is timetabled over two weeks. Subject specialists are deployed in all areas and are supported by Teaching Assistants </w:t>
      </w:r>
      <w:r>
        <w:rPr>
          <w:rFonts w:eastAsia="Arial Unicode MS" w:cs="Arial"/>
        </w:rPr>
        <w:t>along with qualified teachers deployed as Teaching Assistants.</w:t>
      </w:r>
    </w:p>
    <w:p w14:paraId="341F29E9" w14:textId="48407345" w:rsidR="002942C4" w:rsidRDefault="002942C4" w:rsidP="00854914">
      <w:pPr>
        <w:pStyle w:val="Heading2"/>
      </w:pPr>
      <w:bookmarkStart w:id="9" w:name="_Toc21441132"/>
      <w:r w:rsidRPr="002942C4">
        <w:t>Teaching Groups, Class Sizes and Ability Grouping</w:t>
      </w:r>
      <w:bookmarkEnd w:id="9"/>
    </w:p>
    <w:p w14:paraId="08D53FF3" w14:textId="77777777" w:rsidR="00B87950" w:rsidRDefault="00B87950" w:rsidP="00B87950">
      <w:pPr>
        <w:autoSpaceDE w:val="0"/>
        <w:autoSpaceDN w:val="0"/>
        <w:adjustRightInd w:val="0"/>
        <w:rPr>
          <w:rFonts w:cs="Trebuchet MS"/>
          <w:color w:val="000000"/>
        </w:rPr>
      </w:pPr>
      <w:r>
        <w:rPr>
          <w:rFonts w:cs="Trebuchet MS"/>
          <w:color w:val="000000"/>
        </w:rPr>
        <w:t xml:space="preserve">On entry to the school, pupils are set by ability based upon data derived from Cognitive Ability Testing and a review of their KS2 data.  Subsequently, teaching groups are reviewed and modified in December and July of each academic year, for every year group, to ensure the best learning opportunities for every individual. </w:t>
      </w:r>
    </w:p>
    <w:p w14:paraId="780304F2" w14:textId="77777777" w:rsidR="00B87950" w:rsidRDefault="00B87950" w:rsidP="00B87950">
      <w:pPr>
        <w:autoSpaceDE w:val="0"/>
        <w:autoSpaceDN w:val="0"/>
        <w:adjustRightInd w:val="0"/>
        <w:rPr>
          <w:rFonts w:cs="Trebuchet MS"/>
          <w:color w:val="000000"/>
        </w:rPr>
      </w:pPr>
      <w:r>
        <w:rPr>
          <w:rFonts w:cs="Trebuchet MS"/>
          <w:color w:val="000000"/>
        </w:rPr>
        <w:t>Pupils are taught in sets for all subjects at KS3 and for the subjects of English, Mathematics, Sciences and RE at KS4.  Subjects in the option blocks and PSHE are taught in mixed ability groups.  Extra support sessions at KS4 are available as an option for pupils with additional learning needs.  The responsibility for placing pupils into the correct sets lies with the subject leaders. Often, two or more subjects are grouped together when we design the timetable, meaning they have to operate the same setting arrangements. Where a pupil is significantly more able in one subject (within a cluster) than in another we aim to place the student in the higher of the two sets. However, set changes can take place at any point in the academic year and parents/guardians will be made aware of this via a letter home from the relevant Head of Department.  Parents/Guardians wishing to appeal against the placement of their child into a particular set should do so in writing to the subject leader in the first instance. If they are not satisfied with the response, they should then write to the relevant Assistant Head teacher responsible for their child’s Key stage.</w:t>
      </w:r>
    </w:p>
    <w:p w14:paraId="77EB07B9" w14:textId="77777777" w:rsidR="0023455D" w:rsidRDefault="0023455D" w:rsidP="002942C4">
      <w:pPr>
        <w:autoSpaceDE w:val="0"/>
        <w:autoSpaceDN w:val="0"/>
        <w:adjustRightInd w:val="0"/>
      </w:pPr>
    </w:p>
    <w:p w14:paraId="225877A0" w14:textId="772595A6" w:rsidR="002942C4" w:rsidRDefault="002942C4" w:rsidP="002942C4">
      <w:pPr>
        <w:autoSpaceDE w:val="0"/>
        <w:autoSpaceDN w:val="0"/>
        <w:adjustRightInd w:val="0"/>
        <w:rPr>
          <w:rFonts w:eastAsia="Arial Unicode MS" w:cs="Arial"/>
        </w:rPr>
      </w:pPr>
      <w:r>
        <w:rPr>
          <w:rFonts w:eastAsia="Arial Unicode MS" w:cs="Arial"/>
        </w:rPr>
        <w:t>At KS3, the cohort is divided by ability as detailed below:</w:t>
      </w:r>
    </w:p>
    <w:p w14:paraId="69DBD7FD" w14:textId="31F9F0F5" w:rsidR="002942C4" w:rsidRDefault="002942C4" w:rsidP="002942C4">
      <w:pPr>
        <w:autoSpaceDE w:val="0"/>
        <w:autoSpaceDN w:val="0"/>
        <w:adjustRightInd w:val="0"/>
        <w:rPr>
          <w:rFonts w:eastAsia="Arial Unicode MS"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1701"/>
        <w:gridCol w:w="3118"/>
      </w:tblGrid>
      <w:tr w:rsidR="002942C4" w14:paraId="6F567170" w14:textId="77777777" w:rsidTr="002942C4">
        <w:tc>
          <w:tcPr>
            <w:tcW w:w="846" w:type="dxa"/>
          </w:tcPr>
          <w:p w14:paraId="00D5AF06" w14:textId="17E4F98E" w:rsidR="002942C4" w:rsidRDefault="002942C4" w:rsidP="002942C4">
            <w:pPr>
              <w:autoSpaceDE w:val="0"/>
              <w:autoSpaceDN w:val="0"/>
              <w:adjustRightInd w:val="0"/>
              <w:rPr>
                <w:rFonts w:eastAsia="Arial Unicode MS" w:cs="Arial"/>
              </w:rPr>
            </w:pPr>
            <w:r>
              <w:rPr>
                <w:rFonts w:eastAsia="Arial Unicode MS" w:cs="Arial"/>
              </w:rPr>
              <w:t>Class</w:t>
            </w:r>
          </w:p>
        </w:tc>
        <w:tc>
          <w:tcPr>
            <w:tcW w:w="1701" w:type="dxa"/>
          </w:tcPr>
          <w:p w14:paraId="20A82E9B" w14:textId="0C68724F" w:rsidR="002942C4" w:rsidRDefault="002942C4" w:rsidP="002942C4">
            <w:pPr>
              <w:autoSpaceDE w:val="0"/>
              <w:autoSpaceDN w:val="0"/>
              <w:adjustRightInd w:val="0"/>
              <w:rPr>
                <w:rFonts w:eastAsia="Arial Unicode MS" w:cs="Arial"/>
              </w:rPr>
            </w:pPr>
            <w:r>
              <w:rPr>
                <w:rFonts w:eastAsia="Arial Unicode MS" w:cs="Arial"/>
              </w:rPr>
              <w:t>Approximate size</w:t>
            </w:r>
          </w:p>
        </w:tc>
        <w:tc>
          <w:tcPr>
            <w:tcW w:w="3118" w:type="dxa"/>
          </w:tcPr>
          <w:p w14:paraId="6F10B757" w14:textId="6F9D5E96" w:rsidR="002942C4" w:rsidRDefault="002942C4" w:rsidP="002942C4">
            <w:pPr>
              <w:autoSpaceDE w:val="0"/>
              <w:autoSpaceDN w:val="0"/>
              <w:adjustRightInd w:val="0"/>
              <w:rPr>
                <w:rFonts w:eastAsia="Arial Unicode MS" w:cs="Arial"/>
              </w:rPr>
            </w:pPr>
            <w:r>
              <w:rPr>
                <w:rFonts w:eastAsia="Arial Unicode MS" w:cs="Arial"/>
              </w:rPr>
              <w:t>Description</w:t>
            </w:r>
          </w:p>
        </w:tc>
      </w:tr>
      <w:tr w:rsidR="002942C4" w14:paraId="40956E01" w14:textId="77777777" w:rsidTr="002942C4">
        <w:tc>
          <w:tcPr>
            <w:tcW w:w="846" w:type="dxa"/>
          </w:tcPr>
          <w:p w14:paraId="624ABC6A" w14:textId="7C88483A" w:rsidR="002942C4" w:rsidRDefault="002942C4" w:rsidP="002942C4">
            <w:pPr>
              <w:autoSpaceDE w:val="0"/>
              <w:autoSpaceDN w:val="0"/>
              <w:adjustRightInd w:val="0"/>
              <w:jc w:val="center"/>
              <w:rPr>
                <w:rFonts w:eastAsia="Arial Unicode MS" w:cs="Arial"/>
              </w:rPr>
            </w:pPr>
            <w:r>
              <w:rPr>
                <w:rFonts w:eastAsia="Arial Unicode MS" w:cs="Arial"/>
              </w:rPr>
              <w:t>xx-HA</w:t>
            </w:r>
          </w:p>
        </w:tc>
        <w:tc>
          <w:tcPr>
            <w:tcW w:w="1701" w:type="dxa"/>
          </w:tcPr>
          <w:p w14:paraId="682B098B" w14:textId="2131EA21" w:rsidR="002942C4" w:rsidRDefault="002942C4" w:rsidP="002942C4">
            <w:pPr>
              <w:autoSpaceDE w:val="0"/>
              <w:autoSpaceDN w:val="0"/>
              <w:adjustRightInd w:val="0"/>
              <w:jc w:val="center"/>
              <w:rPr>
                <w:rFonts w:eastAsia="Arial Unicode MS" w:cs="Arial"/>
              </w:rPr>
            </w:pPr>
            <w:r>
              <w:rPr>
                <w:rFonts w:eastAsia="Arial Unicode MS" w:cs="Arial"/>
              </w:rPr>
              <w:t>30</w:t>
            </w:r>
          </w:p>
        </w:tc>
        <w:tc>
          <w:tcPr>
            <w:tcW w:w="3118" w:type="dxa"/>
          </w:tcPr>
          <w:p w14:paraId="561A0DEF" w14:textId="1A844757" w:rsidR="002942C4" w:rsidRDefault="002942C4" w:rsidP="002942C4">
            <w:pPr>
              <w:autoSpaceDE w:val="0"/>
              <w:autoSpaceDN w:val="0"/>
              <w:adjustRightInd w:val="0"/>
              <w:rPr>
                <w:rFonts w:eastAsia="Arial Unicode MS" w:cs="Arial"/>
              </w:rPr>
            </w:pPr>
            <w:r>
              <w:rPr>
                <w:rFonts w:eastAsia="Arial Unicode MS" w:cs="Arial"/>
              </w:rPr>
              <w:t>Dedicated higher ability class</w:t>
            </w:r>
          </w:p>
        </w:tc>
      </w:tr>
      <w:tr w:rsidR="002942C4" w14:paraId="42582B8F" w14:textId="77777777" w:rsidTr="002942C4">
        <w:tc>
          <w:tcPr>
            <w:tcW w:w="846" w:type="dxa"/>
          </w:tcPr>
          <w:p w14:paraId="3FA9F095" w14:textId="5644C808" w:rsidR="002942C4" w:rsidRDefault="002942C4" w:rsidP="002942C4">
            <w:pPr>
              <w:autoSpaceDE w:val="0"/>
              <w:autoSpaceDN w:val="0"/>
              <w:adjustRightInd w:val="0"/>
              <w:jc w:val="center"/>
              <w:rPr>
                <w:rFonts w:eastAsia="Arial Unicode MS" w:cs="Arial"/>
              </w:rPr>
            </w:pPr>
            <w:r>
              <w:rPr>
                <w:rFonts w:eastAsia="Arial Unicode MS" w:cs="Arial"/>
              </w:rPr>
              <w:t>xx-BX</w:t>
            </w:r>
          </w:p>
        </w:tc>
        <w:tc>
          <w:tcPr>
            <w:tcW w:w="1701" w:type="dxa"/>
          </w:tcPr>
          <w:p w14:paraId="757F6442" w14:textId="1DB8973E" w:rsidR="002942C4" w:rsidRDefault="002942C4" w:rsidP="002942C4">
            <w:pPr>
              <w:autoSpaceDE w:val="0"/>
              <w:autoSpaceDN w:val="0"/>
              <w:adjustRightInd w:val="0"/>
              <w:jc w:val="center"/>
              <w:rPr>
                <w:rFonts w:eastAsia="Arial Unicode MS" w:cs="Arial"/>
              </w:rPr>
            </w:pPr>
            <w:r>
              <w:rPr>
                <w:rFonts w:eastAsia="Arial Unicode MS" w:cs="Arial"/>
              </w:rPr>
              <w:t>26</w:t>
            </w:r>
          </w:p>
        </w:tc>
        <w:tc>
          <w:tcPr>
            <w:tcW w:w="3118" w:type="dxa"/>
            <w:vMerge w:val="restart"/>
            <w:vAlign w:val="center"/>
          </w:tcPr>
          <w:p w14:paraId="333639E7" w14:textId="529B936F" w:rsidR="002942C4" w:rsidRDefault="002942C4" w:rsidP="002942C4">
            <w:pPr>
              <w:autoSpaceDE w:val="0"/>
              <w:autoSpaceDN w:val="0"/>
              <w:adjustRightInd w:val="0"/>
              <w:rPr>
                <w:rFonts w:eastAsia="Arial Unicode MS" w:cs="Arial"/>
              </w:rPr>
            </w:pPr>
            <w:r>
              <w:rPr>
                <w:rFonts w:eastAsia="Arial Unicode MS" w:cs="Arial"/>
              </w:rPr>
              <w:t xml:space="preserve">Parallel high/middle ability classes </w:t>
            </w:r>
          </w:p>
        </w:tc>
      </w:tr>
      <w:tr w:rsidR="002942C4" w14:paraId="0385712E" w14:textId="77777777" w:rsidTr="002942C4">
        <w:tc>
          <w:tcPr>
            <w:tcW w:w="846" w:type="dxa"/>
          </w:tcPr>
          <w:p w14:paraId="4B8BE238" w14:textId="0DDAB7A3" w:rsidR="002942C4" w:rsidRDefault="002942C4" w:rsidP="002942C4">
            <w:pPr>
              <w:autoSpaceDE w:val="0"/>
              <w:autoSpaceDN w:val="0"/>
              <w:adjustRightInd w:val="0"/>
              <w:jc w:val="center"/>
              <w:rPr>
                <w:rFonts w:eastAsia="Arial Unicode MS" w:cs="Arial"/>
              </w:rPr>
            </w:pPr>
            <w:r>
              <w:rPr>
                <w:rFonts w:eastAsia="Arial Unicode MS" w:cs="Arial"/>
              </w:rPr>
              <w:t>xx-BY</w:t>
            </w:r>
          </w:p>
        </w:tc>
        <w:tc>
          <w:tcPr>
            <w:tcW w:w="1701" w:type="dxa"/>
          </w:tcPr>
          <w:p w14:paraId="50724CF1" w14:textId="7C361D06" w:rsidR="002942C4" w:rsidRDefault="002942C4" w:rsidP="002942C4">
            <w:pPr>
              <w:autoSpaceDE w:val="0"/>
              <w:autoSpaceDN w:val="0"/>
              <w:adjustRightInd w:val="0"/>
              <w:jc w:val="center"/>
              <w:rPr>
                <w:rFonts w:eastAsia="Arial Unicode MS" w:cs="Arial"/>
              </w:rPr>
            </w:pPr>
            <w:r>
              <w:rPr>
                <w:rFonts w:eastAsia="Arial Unicode MS" w:cs="Arial"/>
              </w:rPr>
              <w:t>26</w:t>
            </w:r>
          </w:p>
        </w:tc>
        <w:tc>
          <w:tcPr>
            <w:tcW w:w="3118" w:type="dxa"/>
            <w:vMerge/>
          </w:tcPr>
          <w:p w14:paraId="4BFEA825" w14:textId="77777777" w:rsidR="002942C4" w:rsidRDefault="002942C4" w:rsidP="002942C4">
            <w:pPr>
              <w:autoSpaceDE w:val="0"/>
              <w:autoSpaceDN w:val="0"/>
              <w:adjustRightInd w:val="0"/>
              <w:rPr>
                <w:rFonts w:eastAsia="Arial Unicode MS" w:cs="Arial"/>
              </w:rPr>
            </w:pPr>
          </w:p>
        </w:tc>
      </w:tr>
      <w:tr w:rsidR="002942C4" w14:paraId="14E63DAB" w14:textId="77777777" w:rsidTr="002942C4">
        <w:tc>
          <w:tcPr>
            <w:tcW w:w="846" w:type="dxa"/>
          </w:tcPr>
          <w:p w14:paraId="3153AE1B" w14:textId="6A5E988B" w:rsidR="002942C4" w:rsidRDefault="002942C4" w:rsidP="002942C4">
            <w:pPr>
              <w:autoSpaceDE w:val="0"/>
              <w:autoSpaceDN w:val="0"/>
              <w:adjustRightInd w:val="0"/>
              <w:jc w:val="center"/>
              <w:rPr>
                <w:rFonts w:eastAsia="Arial Unicode MS" w:cs="Arial"/>
              </w:rPr>
            </w:pPr>
            <w:r>
              <w:rPr>
                <w:rFonts w:eastAsia="Arial Unicode MS" w:cs="Arial"/>
              </w:rPr>
              <w:t>xx-C</w:t>
            </w:r>
          </w:p>
        </w:tc>
        <w:tc>
          <w:tcPr>
            <w:tcW w:w="1701" w:type="dxa"/>
          </w:tcPr>
          <w:p w14:paraId="724B04B8" w14:textId="1D6E0620" w:rsidR="002942C4" w:rsidRDefault="002942C4" w:rsidP="002942C4">
            <w:pPr>
              <w:autoSpaceDE w:val="0"/>
              <w:autoSpaceDN w:val="0"/>
              <w:adjustRightInd w:val="0"/>
              <w:jc w:val="center"/>
              <w:rPr>
                <w:rFonts w:eastAsia="Arial Unicode MS" w:cs="Arial"/>
              </w:rPr>
            </w:pPr>
            <w:r>
              <w:rPr>
                <w:rFonts w:eastAsia="Arial Unicode MS" w:cs="Arial"/>
              </w:rPr>
              <w:t>22</w:t>
            </w:r>
          </w:p>
        </w:tc>
        <w:tc>
          <w:tcPr>
            <w:tcW w:w="3118" w:type="dxa"/>
          </w:tcPr>
          <w:p w14:paraId="4300E88D" w14:textId="5F7BD508" w:rsidR="002942C4" w:rsidRDefault="002942C4" w:rsidP="002942C4">
            <w:pPr>
              <w:autoSpaceDE w:val="0"/>
              <w:autoSpaceDN w:val="0"/>
              <w:adjustRightInd w:val="0"/>
              <w:rPr>
                <w:rFonts w:eastAsia="Arial Unicode MS" w:cs="Arial"/>
              </w:rPr>
            </w:pPr>
            <w:r>
              <w:rPr>
                <w:rFonts w:eastAsia="Arial Unicode MS" w:cs="Arial"/>
              </w:rPr>
              <w:t>Middle/Lower ability class</w:t>
            </w:r>
          </w:p>
        </w:tc>
      </w:tr>
      <w:tr w:rsidR="002942C4" w14:paraId="27A3D74D" w14:textId="77777777" w:rsidTr="002942C4">
        <w:tc>
          <w:tcPr>
            <w:tcW w:w="846" w:type="dxa"/>
          </w:tcPr>
          <w:p w14:paraId="5C339B26" w14:textId="55A730C4" w:rsidR="002942C4" w:rsidRDefault="002942C4" w:rsidP="002942C4">
            <w:pPr>
              <w:autoSpaceDE w:val="0"/>
              <w:autoSpaceDN w:val="0"/>
              <w:adjustRightInd w:val="0"/>
              <w:jc w:val="center"/>
              <w:rPr>
                <w:rFonts w:eastAsia="Arial Unicode MS" w:cs="Arial"/>
              </w:rPr>
            </w:pPr>
            <w:r>
              <w:rPr>
                <w:rFonts w:eastAsia="Arial Unicode MS" w:cs="Arial"/>
              </w:rPr>
              <w:t>xx-D</w:t>
            </w:r>
          </w:p>
        </w:tc>
        <w:tc>
          <w:tcPr>
            <w:tcW w:w="1701" w:type="dxa"/>
          </w:tcPr>
          <w:p w14:paraId="42D3F624" w14:textId="5B1ED8B5" w:rsidR="002942C4" w:rsidRDefault="002942C4" w:rsidP="002942C4">
            <w:pPr>
              <w:autoSpaceDE w:val="0"/>
              <w:autoSpaceDN w:val="0"/>
              <w:adjustRightInd w:val="0"/>
              <w:jc w:val="center"/>
              <w:rPr>
                <w:rFonts w:eastAsia="Arial Unicode MS" w:cs="Arial"/>
              </w:rPr>
            </w:pPr>
            <w:r>
              <w:rPr>
                <w:rFonts w:eastAsia="Arial Unicode MS" w:cs="Arial"/>
              </w:rPr>
              <w:t>16</w:t>
            </w:r>
          </w:p>
        </w:tc>
        <w:tc>
          <w:tcPr>
            <w:tcW w:w="3118" w:type="dxa"/>
          </w:tcPr>
          <w:p w14:paraId="5896AE26" w14:textId="62ED3243" w:rsidR="002942C4" w:rsidRDefault="002942C4" w:rsidP="002942C4">
            <w:pPr>
              <w:autoSpaceDE w:val="0"/>
              <w:autoSpaceDN w:val="0"/>
              <w:adjustRightInd w:val="0"/>
              <w:rPr>
                <w:rFonts w:eastAsia="Arial Unicode MS" w:cs="Arial"/>
              </w:rPr>
            </w:pPr>
            <w:r>
              <w:rPr>
                <w:rFonts w:eastAsia="Arial Unicode MS" w:cs="Arial"/>
              </w:rPr>
              <w:t>Lower ability class</w:t>
            </w:r>
          </w:p>
        </w:tc>
      </w:tr>
    </w:tbl>
    <w:p w14:paraId="5C9DBDFF" w14:textId="553BFFF1" w:rsidR="002942C4" w:rsidRDefault="002942C4" w:rsidP="002942C4">
      <w:pPr>
        <w:autoSpaceDE w:val="0"/>
        <w:autoSpaceDN w:val="0"/>
        <w:adjustRightInd w:val="0"/>
        <w:rPr>
          <w:rFonts w:eastAsia="Arial Unicode MS" w:cs="Arial"/>
        </w:rPr>
      </w:pPr>
    </w:p>
    <w:p w14:paraId="79D69691" w14:textId="7A9C0331" w:rsidR="0023455D" w:rsidRPr="002066A5" w:rsidRDefault="0023455D" w:rsidP="002942C4">
      <w:pPr>
        <w:autoSpaceDE w:val="0"/>
        <w:autoSpaceDN w:val="0"/>
        <w:adjustRightInd w:val="0"/>
        <w:rPr>
          <w:rFonts w:eastAsia="Arial Unicode MS" w:cs="Arial"/>
        </w:rPr>
      </w:pPr>
      <w:r>
        <w:rPr>
          <w:rFonts w:eastAsia="Arial Unicode MS" w:cs="Arial"/>
        </w:rPr>
        <w:t>At KS4, the cohort is divided into 5 sets labelled 1-5 (1 high) across core subjects. Within options subjects there is no setting.</w:t>
      </w:r>
    </w:p>
    <w:p w14:paraId="652525BE" w14:textId="77777777" w:rsidR="00B87950" w:rsidRDefault="00B87950" w:rsidP="00B87950">
      <w:pPr>
        <w:pStyle w:val="Heading2"/>
      </w:pPr>
      <w:bookmarkStart w:id="10" w:name="_Toc21441133"/>
      <w:r>
        <w:t>3 Year Key Stage 4</w:t>
      </w:r>
      <w:bookmarkEnd w:id="10"/>
    </w:p>
    <w:p w14:paraId="5D25DAF0" w14:textId="77777777" w:rsidR="00B87950" w:rsidRDefault="00B87950" w:rsidP="00B87950">
      <w:r>
        <w:t>At St Joseph’s a process of research and consultation led to the change to a 3 Year KS4. The drive behind this change was to balance the needs of governmental policy in terms of EBacc entries with the local needs.</w:t>
      </w:r>
    </w:p>
    <w:p w14:paraId="104D1F21" w14:textId="77777777" w:rsidR="00B87950" w:rsidRDefault="00B87950" w:rsidP="00B87950">
      <w:r>
        <w:lastRenderedPageBreak/>
        <w:t>A significant number of pupils in our destinations data and feedback were requesting options choices that best fitted their future plans, often for more vocational studies at KS5. This was creating a concern given the pupils only had three options choices and often this led to low EBacc take up.</w:t>
      </w:r>
    </w:p>
    <w:p w14:paraId="79AFE4B7" w14:textId="77777777" w:rsidR="00B87950" w:rsidRDefault="00B87950" w:rsidP="00B87950"/>
    <w:p w14:paraId="6BE6355E" w14:textId="77777777" w:rsidR="00B87950" w:rsidRDefault="00B87950" w:rsidP="00B87950">
      <w:r>
        <w:t>The solution was to increase our Options choices to 4 with one having to be a compulsory EBacc option, leaving pupils with their existing 3 open choices. It has allowed our EBacc take up to increase significantly whilst still retaining pupil’s freedom of choice to best target their chosen, preferred subjects. This takes place within the existing curriculum time.</w:t>
      </w:r>
    </w:p>
    <w:p w14:paraId="44950D52" w14:textId="7384547C" w:rsidR="00A26108" w:rsidRDefault="00A26108" w:rsidP="00854914">
      <w:pPr>
        <w:pStyle w:val="Heading2"/>
      </w:pPr>
      <w:bookmarkStart w:id="11" w:name="_Toc21441134"/>
      <w:r>
        <w:t>Citizenship Education</w:t>
      </w:r>
      <w:bookmarkEnd w:id="11"/>
    </w:p>
    <w:p w14:paraId="4D6E60CB" w14:textId="40DF59E7" w:rsidR="00A26108" w:rsidRDefault="00A26108" w:rsidP="00A26108">
      <w:r>
        <w:t>Citizenship is primarily delivered through the school’s PHSE program that is delivered by tutors during one lesson per fortnight. At subject level it is incorporated into all aspects of planning where applicable. (please see PHSE Policy)</w:t>
      </w:r>
    </w:p>
    <w:p w14:paraId="40BE7095" w14:textId="08B33338" w:rsidR="00A26108" w:rsidRDefault="00A26108" w:rsidP="00854914">
      <w:pPr>
        <w:pStyle w:val="Heading2"/>
      </w:pPr>
      <w:bookmarkStart w:id="12" w:name="_Toc21441135"/>
      <w:r>
        <w:t>Sex &amp; Relationship Education</w:t>
      </w:r>
      <w:bookmarkEnd w:id="12"/>
    </w:p>
    <w:p w14:paraId="57087D2A" w14:textId="3326C051" w:rsidR="00A26108" w:rsidRDefault="00A26108" w:rsidP="00A26108">
      <w:r>
        <w:t>SRE is primarily delivered through the school’s PHSE program that is delivered by tutors during one lesson per fortnight. At subject level it is incorporated into all aspects of planning where applicable. (please see PHSE Policy)</w:t>
      </w:r>
    </w:p>
    <w:p w14:paraId="085B5C3B" w14:textId="434C13CA" w:rsidR="00A26108" w:rsidRDefault="00A26108" w:rsidP="00854914">
      <w:pPr>
        <w:pStyle w:val="Heading2"/>
      </w:pPr>
      <w:bookmarkStart w:id="13" w:name="_Toc21441136"/>
      <w:r w:rsidRPr="00A26108">
        <w:t xml:space="preserve">British </w:t>
      </w:r>
      <w:r>
        <w:t>V</w:t>
      </w:r>
      <w:r w:rsidRPr="00A26108">
        <w:t>alues</w:t>
      </w:r>
      <w:bookmarkEnd w:id="13"/>
    </w:p>
    <w:p w14:paraId="2A04E8A4" w14:textId="77777777" w:rsidR="00742656" w:rsidRDefault="00742656" w:rsidP="00A26108">
      <w:r w:rsidRPr="00742656">
        <w:t>At the heart of our curriculum in this Catholic Christian school is the promotion of British Values of democracy, the rule of law, individual liberty, and mutual respect and tolerance of those with different faiths and beliefs. Our curriculum develops skills and attitudes that will allow pupils to participate fully in and contribute positively to life in modern Britain.</w:t>
      </w:r>
    </w:p>
    <w:p w14:paraId="40BE1835" w14:textId="512C42A1" w:rsidR="00A26108" w:rsidRPr="00A26108" w:rsidRDefault="00A26108" w:rsidP="00A26108">
      <w:r>
        <w:t>British Values are primarily delivered through the school’s PHSE program that is delivered by tutors during one lesson per fortnight. At subject level it is incorporated into all aspects of planning where applicable. (please see PHSE Policy)</w:t>
      </w:r>
    </w:p>
    <w:p w14:paraId="7BB6AA7E" w14:textId="33EDFD48" w:rsidR="00A26108" w:rsidRDefault="00A26108" w:rsidP="00854914">
      <w:pPr>
        <w:pStyle w:val="Heading2"/>
      </w:pPr>
      <w:bookmarkStart w:id="14" w:name="_Toc21441137"/>
      <w:r>
        <w:t>Computing</w:t>
      </w:r>
      <w:bookmarkEnd w:id="14"/>
    </w:p>
    <w:p w14:paraId="1C2F079A" w14:textId="190D0D1C" w:rsidR="00A26108" w:rsidRDefault="00A26108" w:rsidP="00A26108">
      <w:r>
        <w:t>All students in KS3 receive ICT/Computing lessons and then progress to Key Stage 4 options in GCSE Computer Science or BTEC in Interactive Media.</w:t>
      </w:r>
    </w:p>
    <w:p w14:paraId="72C2BBBB" w14:textId="77777777" w:rsidR="00F1093D" w:rsidRDefault="00F1093D" w:rsidP="00A26108">
      <w:pPr>
        <w:rPr>
          <w:rFonts w:cs="Calibri-Bold"/>
          <w:b/>
          <w:bCs/>
          <w:color w:val="000000"/>
          <w:u w:val="single"/>
        </w:rPr>
      </w:pPr>
    </w:p>
    <w:p w14:paraId="631E8406" w14:textId="77777777" w:rsidR="00F1093D" w:rsidRDefault="00F1093D" w:rsidP="00F1093D">
      <w:pPr>
        <w:pStyle w:val="Heading1"/>
      </w:pPr>
      <w:bookmarkStart w:id="15" w:name="_Toc21441138"/>
      <w:r>
        <w:t>Key Stage 3</w:t>
      </w:r>
      <w:bookmarkEnd w:id="15"/>
    </w:p>
    <w:p w14:paraId="27CC4B9E" w14:textId="3EB199CB" w:rsidR="002066A5" w:rsidRDefault="002066A5" w:rsidP="00FE1884">
      <w:r>
        <w:t xml:space="preserve">Within Key Stage 3 pupils follow a broad and balanced curriculum based on the National Curriculum for England. The following subjects are in Key Stage 3: </w:t>
      </w:r>
    </w:p>
    <w:p w14:paraId="3E65DF75" w14:textId="77777777" w:rsidR="00FE1884" w:rsidRDefault="00FE1884" w:rsidP="00FE1884"/>
    <w:p w14:paraId="3B29C496" w14:textId="77777777" w:rsidR="00FE1884" w:rsidRPr="00FE1884" w:rsidRDefault="002066A5" w:rsidP="00FE1884">
      <w:pPr>
        <w:pStyle w:val="ListParagraph"/>
        <w:numPr>
          <w:ilvl w:val="0"/>
          <w:numId w:val="30"/>
        </w:numPr>
        <w:rPr>
          <w:rFonts w:cs="Helvetica"/>
        </w:rPr>
      </w:pPr>
      <w:r>
        <w:t>English</w:t>
      </w:r>
    </w:p>
    <w:p w14:paraId="1E20C6BD" w14:textId="77777777" w:rsidR="00FE1884" w:rsidRPr="00FE1884" w:rsidRDefault="002066A5" w:rsidP="00FE1884">
      <w:pPr>
        <w:pStyle w:val="ListParagraph"/>
        <w:numPr>
          <w:ilvl w:val="0"/>
          <w:numId w:val="30"/>
        </w:numPr>
        <w:rPr>
          <w:rFonts w:cs="Helvetica"/>
        </w:rPr>
      </w:pPr>
      <w:r>
        <w:t>Mathematics</w:t>
      </w:r>
    </w:p>
    <w:p w14:paraId="235E3FFE" w14:textId="77777777" w:rsidR="00FE1884" w:rsidRPr="00FE1884" w:rsidRDefault="002066A5" w:rsidP="00FE1884">
      <w:pPr>
        <w:pStyle w:val="ListParagraph"/>
        <w:numPr>
          <w:ilvl w:val="0"/>
          <w:numId w:val="30"/>
        </w:numPr>
        <w:rPr>
          <w:rFonts w:cs="Helvetica"/>
        </w:rPr>
      </w:pPr>
      <w:r>
        <w:t>Science</w:t>
      </w:r>
    </w:p>
    <w:p w14:paraId="04510C81" w14:textId="77777777" w:rsidR="00FE1884" w:rsidRPr="00FE1884" w:rsidRDefault="002066A5" w:rsidP="00FE1884">
      <w:pPr>
        <w:pStyle w:val="ListParagraph"/>
        <w:numPr>
          <w:ilvl w:val="0"/>
          <w:numId w:val="30"/>
        </w:numPr>
        <w:rPr>
          <w:rFonts w:cs="Helvetica"/>
        </w:rPr>
      </w:pPr>
      <w:r>
        <w:t>Religious Education</w:t>
      </w:r>
    </w:p>
    <w:p w14:paraId="69FC9787" w14:textId="77777777" w:rsidR="00FE1884" w:rsidRPr="00FE1884" w:rsidRDefault="002066A5" w:rsidP="00FE1884">
      <w:pPr>
        <w:pStyle w:val="ListParagraph"/>
        <w:numPr>
          <w:ilvl w:val="0"/>
          <w:numId w:val="30"/>
        </w:numPr>
        <w:rPr>
          <w:rFonts w:cs="Helvetica"/>
        </w:rPr>
      </w:pPr>
      <w:r>
        <w:t>Physical Education</w:t>
      </w:r>
    </w:p>
    <w:p w14:paraId="2FB24403" w14:textId="77777777" w:rsidR="00FE1884" w:rsidRPr="00FE1884" w:rsidRDefault="002066A5" w:rsidP="00FE1884">
      <w:pPr>
        <w:pStyle w:val="ListParagraph"/>
        <w:numPr>
          <w:ilvl w:val="0"/>
          <w:numId w:val="30"/>
        </w:numPr>
        <w:rPr>
          <w:rFonts w:cs="Helvetica"/>
        </w:rPr>
      </w:pPr>
      <w:r>
        <w:t>Geography</w:t>
      </w:r>
    </w:p>
    <w:p w14:paraId="4066C543" w14:textId="77777777" w:rsidR="00FE1884" w:rsidRPr="00FE1884" w:rsidRDefault="002066A5" w:rsidP="00FE1884">
      <w:pPr>
        <w:pStyle w:val="ListParagraph"/>
        <w:numPr>
          <w:ilvl w:val="0"/>
          <w:numId w:val="30"/>
        </w:numPr>
        <w:rPr>
          <w:rFonts w:cs="Helvetica"/>
        </w:rPr>
      </w:pPr>
      <w:r>
        <w:t>History</w:t>
      </w:r>
    </w:p>
    <w:p w14:paraId="25467F3C" w14:textId="77777777" w:rsidR="00FE1884" w:rsidRPr="00FE1884" w:rsidRDefault="002066A5" w:rsidP="00FE1884">
      <w:pPr>
        <w:pStyle w:val="ListParagraph"/>
        <w:numPr>
          <w:ilvl w:val="0"/>
          <w:numId w:val="30"/>
        </w:numPr>
        <w:rPr>
          <w:rFonts w:cs="Helvetica"/>
        </w:rPr>
      </w:pPr>
      <w:r>
        <w:t>ICT</w:t>
      </w:r>
    </w:p>
    <w:p w14:paraId="5F05687D" w14:textId="77777777" w:rsidR="00FE1884" w:rsidRPr="00FE1884" w:rsidRDefault="002066A5" w:rsidP="00FE1884">
      <w:pPr>
        <w:pStyle w:val="ListParagraph"/>
        <w:numPr>
          <w:ilvl w:val="0"/>
          <w:numId w:val="30"/>
        </w:numPr>
        <w:rPr>
          <w:rFonts w:cs="Helvetica"/>
        </w:rPr>
      </w:pPr>
      <w:r>
        <w:t>Art and Design</w:t>
      </w:r>
    </w:p>
    <w:p w14:paraId="650BB215" w14:textId="77777777" w:rsidR="00FE1884" w:rsidRPr="00FE1884" w:rsidRDefault="002066A5" w:rsidP="00FE1884">
      <w:pPr>
        <w:pStyle w:val="ListParagraph"/>
        <w:numPr>
          <w:ilvl w:val="0"/>
          <w:numId w:val="30"/>
        </w:numPr>
        <w:rPr>
          <w:rFonts w:cs="Helvetica"/>
        </w:rPr>
      </w:pPr>
      <w:r>
        <w:t>Food Technology</w:t>
      </w:r>
    </w:p>
    <w:p w14:paraId="1E491C04" w14:textId="77777777" w:rsidR="00FE1884" w:rsidRPr="00FE1884" w:rsidRDefault="002066A5" w:rsidP="00FE1884">
      <w:pPr>
        <w:pStyle w:val="ListParagraph"/>
        <w:numPr>
          <w:ilvl w:val="0"/>
          <w:numId w:val="30"/>
        </w:numPr>
        <w:rPr>
          <w:rFonts w:cs="Helvetica"/>
        </w:rPr>
      </w:pPr>
      <w:r>
        <w:t>Product Design</w:t>
      </w:r>
    </w:p>
    <w:p w14:paraId="377293A4" w14:textId="77777777" w:rsidR="00FE1884" w:rsidRPr="00FE1884" w:rsidRDefault="002066A5" w:rsidP="00FE1884">
      <w:pPr>
        <w:pStyle w:val="ListParagraph"/>
        <w:numPr>
          <w:ilvl w:val="0"/>
          <w:numId w:val="30"/>
        </w:numPr>
        <w:rPr>
          <w:rFonts w:cs="Helvetica"/>
        </w:rPr>
      </w:pPr>
      <w:r>
        <w:t>Music</w:t>
      </w:r>
    </w:p>
    <w:p w14:paraId="787A1878" w14:textId="77777777" w:rsidR="00FE1884" w:rsidRPr="00FE1884" w:rsidRDefault="002066A5" w:rsidP="00FE1884">
      <w:pPr>
        <w:pStyle w:val="ListParagraph"/>
        <w:numPr>
          <w:ilvl w:val="0"/>
          <w:numId w:val="30"/>
        </w:numPr>
        <w:rPr>
          <w:rFonts w:cs="Helvetica"/>
        </w:rPr>
      </w:pPr>
      <w:r>
        <w:t>Drama</w:t>
      </w:r>
    </w:p>
    <w:p w14:paraId="6F7CFFF6" w14:textId="3EB60EC5" w:rsidR="00FE1884" w:rsidRPr="00FE1884" w:rsidRDefault="002066A5" w:rsidP="00FE1884">
      <w:pPr>
        <w:pStyle w:val="ListParagraph"/>
        <w:numPr>
          <w:ilvl w:val="0"/>
          <w:numId w:val="30"/>
        </w:numPr>
        <w:rPr>
          <w:rFonts w:cs="Helvetica"/>
        </w:rPr>
      </w:pPr>
      <w:r>
        <w:t>Modern Foreign Languages</w:t>
      </w:r>
      <w:r w:rsidR="00FE1884">
        <w:t xml:space="preserve"> (either French or Spanish)</w:t>
      </w:r>
    </w:p>
    <w:p w14:paraId="04E470FD" w14:textId="5D920AEF" w:rsidR="00FE1884" w:rsidRPr="00FE1884" w:rsidRDefault="002066A5" w:rsidP="00FE1884">
      <w:pPr>
        <w:pStyle w:val="ListParagraph"/>
        <w:numPr>
          <w:ilvl w:val="0"/>
          <w:numId w:val="30"/>
        </w:numPr>
        <w:rPr>
          <w:rFonts w:cs="Helvetica"/>
        </w:rPr>
      </w:pPr>
      <w:r>
        <w:t xml:space="preserve">Literacy/Numeracy.  </w:t>
      </w:r>
    </w:p>
    <w:p w14:paraId="0E571AF3" w14:textId="77777777" w:rsidR="00FE1884" w:rsidRDefault="00FE1884" w:rsidP="00FE1884">
      <w:pPr>
        <w:ind w:left="360"/>
      </w:pPr>
    </w:p>
    <w:p w14:paraId="323D1B64" w14:textId="77777777" w:rsidR="00FE1884" w:rsidRDefault="00FE1884" w:rsidP="00FE1884">
      <w:r>
        <w:t>In addition to these subjects:</w:t>
      </w:r>
    </w:p>
    <w:p w14:paraId="7D989975" w14:textId="77777777" w:rsidR="00FE1884" w:rsidRDefault="00FE1884" w:rsidP="00FE1884">
      <w:pPr>
        <w:pStyle w:val="ListParagraph"/>
        <w:numPr>
          <w:ilvl w:val="0"/>
          <w:numId w:val="33"/>
        </w:numPr>
      </w:pPr>
      <w:r>
        <w:t>all pupils follow out PHSE program</w:t>
      </w:r>
    </w:p>
    <w:p w14:paraId="2BCAA099" w14:textId="77777777" w:rsidR="00FE1884" w:rsidRDefault="002066A5" w:rsidP="00FE1884">
      <w:pPr>
        <w:pStyle w:val="ListParagraph"/>
        <w:numPr>
          <w:ilvl w:val="0"/>
          <w:numId w:val="33"/>
        </w:numPr>
      </w:pPr>
      <w:r>
        <w:t xml:space="preserve">pupils also undertake specific Numeracy and Literacy sessions in form tutor sessions.  This enables all pupils to access the statutory National Curriculum for England during their education.  </w:t>
      </w:r>
    </w:p>
    <w:p w14:paraId="637DA438" w14:textId="177FD73D" w:rsidR="002066A5" w:rsidRPr="00FE1884" w:rsidRDefault="00FE1884" w:rsidP="00FE1884">
      <w:pPr>
        <w:pStyle w:val="ListParagraph"/>
        <w:numPr>
          <w:ilvl w:val="0"/>
          <w:numId w:val="33"/>
        </w:numPr>
      </w:pPr>
      <w:r>
        <w:t>p</w:t>
      </w:r>
      <w:r w:rsidR="002066A5" w:rsidRPr="00FE1884">
        <w:rPr>
          <w:rFonts w:cs="Helvetica"/>
        </w:rPr>
        <w:t xml:space="preserve">upils with difficulties in literacy will follow an increased number of </w:t>
      </w:r>
      <w:r w:rsidRPr="00FE1884">
        <w:rPr>
          <w:rFonts w:cs="Helvetica"/>
        </w:rPr>
        <w:t>literacy-based</w:t>
      </w:r>
      <w:r w:rsidR="002066A5" w:rsidRPr="00FE1884">
        <w:rPr>
          <w:rFonts w:cs="Helvetica"/>
        </w:rPr>
        <w:t xml:space="preserve"> lessons and a reduced number of lessons in Modern Foreign Languages.</w:t>
      </w:r>
    </w:p>
    <w:p w14:paraId="7146A449" w14:textId="77777777" w:rsidR="00FE1884" w:rsidRDefault="00FE1884" w:rsidP="00FE1884">
      <w:pPr>
        <w:rPr>
          <w:rFonts w:cs="Helvetica"/>
        </w:rPr>
      </w:pPr>
    </w:p>
    <w:p w14:paraId="56937168" w14:textId="37CEEA40" w:rsidR="002066A5" w:rsidRDefault="002066A5" w:rsidP="00FE1884">
      <w:pPr>
        <w:rPr>
          <w:rFonts w:cs="Helvetica"/>
        </w:rPr>
      </w:pPr>
      <w:r>
        <w:rPr>
          <w:rFonts w:cs="Helvetica"/>
        </w:rPr>
        <w:t>It should be noted that in relation to Religious Education and Sex Education the school’s curriculum will be established in line with the teachings of the Catholic Church.</w:t>
      </w:r>
    </w:p>
    <w:p w14:paraId="17FD5A37" w14:textId="4DCE0A40" w:rsidR="00B87950" w:rsidRDefault="00B87950" w:rsidP="00FE1884">
      <w:pPr>
        <w:rPr>
          <w:rFonts w:cs="Helvetica"/>
        </w:rPr>
      </w:pPr>
    </w:p>
    <w:p w14:paraId="746C1269" w14:textId="62C832FB" w:rsidR="00B87950" w:rsidRDefault="00B87950" w:rsidP="00B87950">
      <w:pPr>
        <w:pStyle w:val="Heading2"/>
      </w:pPr>
      <w:bookmarkStart w:id="16" w:name="_Toc21441139"/>
      <w:r>
        <w:lastRenderedPageBreak/>
        <w:t>Curriculum Model</w:t>
      </w:r>
      <w:bookmarkEnd w:id="16"/>
    </w:p>
    <w:p w14:paraId="3558B7BA" w14:textId="4F1A563C" w:rsidR="00B87950" w:rsidRDefault="00B87950" w:rsidP="00B87950">
      <w:r>
        <w:t>Year 7 Model</w:t>
      </w:r>
    </w:p>
    <w:p w14:paraId="406B2838" w14:textId="241631D8" w:rsidR="00B87950" w:rsidRPr="00B87950" w:rsidRDefault="00B87950" w:rsidP="00B87950">
      <w:r>
        <w:t>Year 8 Model</w:t>
      </w:r>
    </w:p>
    <w:p w14:paraId="717286BC" w14:textId="2DD81033" w:rsidR="002066A5" w:rsidRDefault="002066A5" w:rsidP="00FE1884">
      <w:pPr>
        <w:pStyle w:val="Heading1"/>
      </w:pPr>
      <w:bookmarkStart w:id="17" w:name="_Toc21441140"/>
      <w:r>
        <w:t>Transition from KS3 to KS4</w:t>
      </w:r>
      <w:bookmarkEnd w:id="17"/>
    </w:p>
    <w:p w14:paraId="54F24094" w14:textId="7F24F57A" w:rsidR="00FE1884" w:rsidRPr="00FE1884" w:rsidRDefault="00FE1884" w:rsidP="00FE1884">
      <w:r>
        <w:t>In order to ensure that the school is best meeting the individual needs of learners a comprehensive program is carried out to personalise the curriculum for each pupil. This process is:</w:t>
      </w:r>
    </w:p>
    <w:p w14:paraId="36433462" w14:textId="77777777" w:rsidR="00FE1884" w:rsidRDefault="00FE1884" w:rsidP="00FE1884">
      <w:pPr>
        <w:autoSpaceDE w:val="0"/>
        <w:autoSpaceDN w:val="0"/>
        <w:adjustRightInd w:val="0"/>
        <w:rPr>
          <w:rFonts w:cs="Helvetica"/>
        </w:rPr>
      </w:pPr>
    </w:p>
    <w:p w14:paraId="4B3AE9E2" w14:textId="77777777" w:rsidR="00FE1884" w:rsidRDefault="002066A5" w:rsidP="00FE1884">
      <w:pPr>
        <w:pStyle w:val="ListParagraph"/>
        <w:numPr>
          <w:ilvl w:val="0"/>
          <w:numId w:val="34"/>
        </w:numPr>
        <w:autoSpaceDE w:val="0"/>
        <w:autoSpaceDN w:val="0"/>
        <w:adjustRightInd w:val="0"/>
        <w:rPr>
          <w:rFonts w:cs="Helvetica"/>
        </w:rPr>
      </w:pPr>
      <w:r w:rsidRPr="00FE1884">
        <w:rPr>
          <w:rFonts w:cs="Helvetica"/>
        </w:rPr>
        <w:t xml:space="preserve">The options process commences with pupils completing questionnaires indicating which subjects they would most like to study at KS4 (Student Voice).  These forms are then scrutinised in order to tailor the curriculum to the needs of each new cohort entering Key Stage 4 whilst also taking into account current governmental directives.  </w:t>
      </w:r>
    </w:p>
    <w:p w14:paraId="38A5E281" w14:textId="77777777" w:rsidR="00FE1884" w:rsidRDefault="002066A5" w:rsidP="00FE1884">
      <w:pPr>
        <w:pStyle w:val="ListParagraph"/>
        <w:numPr>
          <w:ilvl w:val="0"/>
          <w:numId w:val="34"/>
        </w:numPr>
        <w:autoSpaceDE w:val="0"/>
        <w:autoSpaceDN w:val="0"/>
        <w:adjustRightInd w:val="0"/>
        <w:rPr>
          <w:rFonts w:cs="Helvetica"/>
        </w:rPr>
      </w:pPr>
      <w:r w:rsidRPr="00FE1884">
        <w:rPr>
          <w:rFonts w:cs="Helvetica"/>
        </w:rPr>
        <w:t>Once the curriculum is designed an information book is published containing information on the curriculum for that year.</w:t>
      </w:r>
    </w:p>
    <w:p w14:paraId="018A4869" w14:textId="77777777" w:rsidR="00FE1884" w:rsidRDefault="00FE1884" w:rsidP="00FE1884">
      <w:pPr>
        <w:pStyle w:val="ListParagraph"/>
        <w:numPr>
          <w:ilvl w:val="0"/>
          <w:numId w:val="34"/>
        </w:numPr>
        <w:autoSpaceDE w:val="0"/>
        <w:autoSpaceDN w:val="0"/>
        <w:adjustRightInd w:val="0"/>
        <w:rPr>
          <w:rFonts w:cs="Helvetica"/>
        </w:rPr>
      </w:pPr>
      <w:r>
        <w:rPr>
          <w:rFonts w:cs="Helvetica"/>
        </w:rPr>
        <w:t>P</w:t>
      </w:r>
      <w:r w:rsidR="002066A5" w:rsidRPr="00FE1884">
        <w:rPr>
          <w:rFonts w:cs="Helvetica"/>
        </w:rPr>
        <w:t xml:space="preserve">upils and parents are invited to attend a formal curriculum evening where they are informed about current educational developments and the logistical process of each child choosing their personalised curriculum for </w:t>
      </w:r>
      <w:r>
        <w:rPr>
          <w:rFonts w:cs="Helvetica"/>
        </w:rPr>
        <w:t>KS</w:t>
      </w:r>
      <w:r w:rsidR="002066A5" w:rsidRPr="00FE1884">
        <w:rPr>
          <w:rFonts w:cs="Helvetica"/>
        </w:rPr>
        <w:t xml:space="preserve">4. </w:t>
      </w:r>
    </w:p>
    <w:p w14:paraId="61BB0C03" w14:textId="77777777" w:rsidR="00FE1884" w:rsidRDefault="002066A5" w:rsidP="00FE1884">
      <w:pPr>
        <w:pStyle w:val="ListParagraph"/>
        <w:numPr>
          <w:ilvl w:val="0"/>
          <w:numId w:val="34"/>
        </w:numPr>
        <w:autoSpaceDE w:val="0"/>
        <w:autoSpaceDN w:val="0"/>
        <w:adjustRightInd w:val="0"/>
        <w:rPr>
          <w:rFonts w:cs="Helvetica"/>
        </w:rPr>
      </w:pPr>
      <w:r w:rsidRPr="00FE1884">
        <w:rPr>
          <w:rFonts w:cs="Helvetica"/>
        </w:rPr>
        <w:t xml:space="preserve">Following the personalised curriculum evening, each pupil, along with their parent(s)/ guardian(s), is invited to a meeting with a member of the Senior Leadership Team to discuss and decide their curriculum choices at KS4.  </w:t>
      </w:r>
    </w:p>
    <w:p w14:paraId="2EE22F14" w14:textId="77777777" w:rsidR="00FE1884" w:rsidRDefault="002066A5" w:rsidP="00FE1884">
      <w:pPr>
        <w:pStyle w:val="ListParagraph"/>
        <w:numPr>
          <w:ilvl w:val="0"/>
          <w:numId w:val="34"/>
        </w:numPr>
        <w:autoSpaceDE w:val="0"/>
        <w:autoSpaceDN w:val="0"/>
        <w:adjustRightInd w:val="0"/>
        <w:rPr>
          <w:rFonts w:cs="Helvetica"/>
        </w:rPr>
      </w:pPr>
      <w:r w:rsidRPr="00FE1884">
        <w:rPr>
          <w:rFonts w:cs="Helvetica"/>
        </w:rPr>
        <w:t xml:space="preserve">In addition to this interview, as a Career Mark ‘Gold Award’ school, each pupil is also given the opportunity of attending a meeting with the school’s career officer to further discuss their subject choices for KS4.  </w:t>
      </w:r>
    </w:p>
    <w:p w14:paraId="266F8FFF" w14:textId="765DBF41" w:rsidR="002066A5" w:rsidRPr="00FE1884" w:rsidRDefault="002066A5" w:rsidP="002066A5">
      <w:pPr>
        <w:pStyle w:val="ListParagraph"/>
        <w:numPr>
          <w:ilvl w:val="0"/>
          <w:numId w:val="34"/>
        </w:numPr>
        <w:autoSpaceDE w:val="0"/>
        <w:autoSpaceDN w:val="0"/>
        <w:adjustRightInd w:val="0"/>
        <w:rPr>
          <w:rFonts w:cs="Helvetica"/>
        </w:rPr>
      </w:pPr>
      <w:r w:rsidRPr="00FE1884">
        <w:rPr>
          <w:rFonts w:cs="Helvetica"/>
        </w:rPr>
        <w:t>Where there is not a minimum demand for specific subjects, the school reserves the right to withdraw these from the curriculum.</w:t>
      </w:r>
    </w:p>
    <w:p w14:paraId="20F3EAFA" w14:textId="7F88F3D0" w:rsidR="002066A5" w:rsidRDefault="00FE1884" w:rsidP="00FE1884">
      <w:pPr>
        <w:pStyle w:val="Heading1"/>
      </w:pPr>
      <w:bookmarkStart w:id="18" w:name="_Toc21441141"/>
      <w:r>
        <w:t>Key Stage 4</w:t>
      </w:r>
      <w:bookmarkEnd w:id="18"/>
    </w:p>
    <w:p w14:paraId="488A3B48" w14:textId="27A3C272" w:rsidR="002066A5" w:rsidRPr="00B87950" w:rsidRDefault="002066A5" w:rsidP="00B87950">
      <w:pPr>
        <w:autoSpaceDE w:val="0"/>
        <w:autoSpaceDN w:val="0"/>
        <w:adjustRightInd w:val="0"/>
        <w:rPr>
          <w:rFonts w:cs="Calibri"/>
          <w:color w:val="000000"/>
        </w:rPr>
      </w:pPr>
      <w:r w:rsidRPr="00B87950">
        <w:rPr>
          <w:rFonts w:cs="Calibri"/>
          <w:color w:val="000000"/>
        </w:rPr>
        <w:t>The core curriculum of English, Mathematics, Science (</w:t>
      </w:r>
      <w:r w:rsidR="00B87950" w:rsidRPr="00B87950">
        <w:rPr>
          <w:rFonts w:cs="Symbol"/>
          <w:color w:val="000000"/>
        </w:rPr>
        <w:t>All pupils cover Biology, Chemistry &amp; Physics over 2 or 3 S</w:t>
      </w:r>
      <w:r w:rsidR="00B87950" w:rsidRPr="00B87950">
        <w:rPr>
          <w:rFonts w:cs="Calibri"/>
          <w:color w:val="000000"/>
        </w:rPr>
        <w:t>cience GCSE qualifications (Double Award or Triple Science)</w:t>
      </w:r>
      <w:r w:rsidRPr="00B87950">
        <w:rPr>
          <w:rFonts w:cs="Calibri"/>
          <w:color w:val="000000"/>
        </w:rPr>
        <w:t xml:space="preserve">), Religious Education, PE and PSHE. </w:t>
      </w:r>
    </w:p>
    <w:p w14:paraId="7CBC2AAD" w14:textId="77777777" w:rsidR="002066A5" w:rsidRPr="00B87950" w:rsidRDefault="002066A5" w:rsidP="00B87950">
      <w:pPr>
        <w:autoSpaceDE w:val="0"/>
        <w:autoSpaceDN w:val="0"/>
        <w:adjustRightInd w:val="0"/>
        <w:rPr>
          <w:rFonts w:cs="Calibri"/>
          <w:color w:val="000000"/>
        </w:rPr>
      </w:pPr>
      <w:r w:rsidRPr="00B87950">
        <w:rPr>
          <w:rFonts w:cs="Calibri"/>
          <w:color w:val="000000"/>
        </w:rPr>
        <w:t xml:space="preserve">Option Subjects change dependent on the needs of each </w:t>
      </w:r>
      <w:proofErr w:type="gramStart"/>
      <w:r w:rsidRPr="00B87950">
        <w:rPr>
          <w:rFonts w:cs="Calibri"/>
          <w:color w:val="000000"/>
        </w:rPr>
        <w:t>cohort</w:t>
      </w:r>
      <w:proofErr w:type="gramEnd"/>
      <w:r w:rsidRPr="00B87950">
        <w:rPr>
          <w:rFonts w:cs="Calibri"/>
          <w:color w:val="000000"/>
        </w:rPr>
        <w:t xml:space="preserve"> but the pupils are encouraged to take subjects which lead to the attainment of the English Baccalaureate where appropriate to their ability.</w:t>
      </w:r>
    </w:p>
    <w:p w14:paraId="59BE21B6" w14:textId="77777777" w:rsidR="002066A5" w:rsidRPr="00B87950" w:rsidRDefault="002066A5" w:rsidP="00B87950">
      <w:pPr>
        <w:autoSpaceDE w:val="0"/>
        <w:autoSpaceDN w:val="0"/>
        <w:adjustRightInd w:val="0"/>
        <w:rPr>
          <w:rFonts w:cs="Calibri"/>
          <w:color w:val="000000"/>
        </w:rPr>
      </w:pPr>
      <w:r w:rsidRPr="00B87950">
        <w:rPr>
          <w:rFonts w:cs="Calibri"/>
          <w:color w:val="000000"/>
        </w:rPr>
        <w:t>Option Subjects are currently: Art and Design, Certificate in Digital Applications (</w:t>
      </w:r>
      <w:proofErr w:type="spellStart"/>
      <w:r w:rsidRPr="00B87950">
        <w:rPr>
          <w:rFonts w:cs="Calibri"/>
          <w:color w:val="000000"/>
        </w:rPr>
        <w:t>CiDA</w:t>
      </w:r>
      <w:proofErr w:type="spellEnd"/>
      <w:r w:rsidRPr="00B87950">
        <w:rPr>
          <w:rFonts w:cs="Calibri"/>
          <w:color w:val="000000"/>
        </w:rPr>
        <w:t xml:space="preserve">) or V-Cert Levels 1 &amp; 2 – Technical Award in Interactive Media, Computer Science, Dance, Drama, Food Technology, French, Geography, History, Music, PE GCSE, V-Cert in Health &amp; Fitness, Sociology, Spanish, Triple Science (Biology, Chemistry &amp; Physics). </w:t>
      </w:r>
    </w:p>
    <w:p w14:paraId="6E202E7D" w14:textId="00418980" w:rsidR="002066A5" w:rsidRDefault="002066A5" w:rsidP="00B87950">
      <w:pPr>
        <w:autoSpaceDE w:val="0"/>
        <w:autoSpaceDN w:val="0"/>
        <w:adjustRightInd w:val="0"/>
        <w:rPr>
          <w:rFonts w:cs="Calibri"/>
          <w:color w:val="000000"/>
        </w:rPr>
      </w:pPr>
      <w:r w:rsidRPr="00B87950">
        <w:rPr>
          <w:rFonts w:cs="Calibri"/>
          <w:color w:val="000000"/>
        </w:rPr>
        <w:t>Additional subjects can be woven into these option choices. These vary year on year depending on the needs of the pupils in Year 9. These are likely to be based around: ASDAN courses, relevant language qualifications for EAL pupils, extra support sessions and subjects provided by alternative providers.</w:t>
      </w:r>
    </w:p>
    <w:p w14:paraId="34801DCF" w14:textId="77777777" w:rsidR="00B87950" w:rsidRDefault="00B87950" w:rsidP="00B87950">
      <w:pPr>
        <w:pStyle w:val="Heading2"/>
      </w:pPr>
      <w:bookmarkStart w:id="19" w:name="_Toc21441142"/>
      <w:r>
        <w:t>Curriculum Model</w:t>
      </w:r>
      <w:bookmarkEnd w:id="19"/>
    </w:p>
    <w:p w14:paraId="32045C47" w14:textId="21652FEF" w:rsidR="00B87950" w:rsidRDefault="00B87950" w:rsidP="00B87950">
      <w:r>
        <w:t xml:space="preserve">Year </w:t>
      </w:r>
      <w:r>
        <w:t>9</w:t>
      </w:r>
      <w:r>
        <w:t xml:space="preserve"> Model</w:t>
      </w:r>
    </w:p>
    <w:p w14:paraId="6C54CD9B" w14:textId="11B254DD" w:rsidR="00B87950" w:rsidRDefault="00B87950" w:rsidP="00B87950">
      <w:r>
        <w:t xml:space="preserve">Year </w:t>
      </w:r>
      <w:r>
        <w:t>10</w:t>
      </w:r>
      <w:r>
        <w:t xml:space="preserve"> Model</w:t>
      </w:r>
    </w:p>
    <w:p w14:paraId="63A45669" w14:textId="429D8A40" w:rsidR="002066A5" w:rsidRPr="000235D4" w:rsidRDefault="00B87950" w:rsidP="000235D4">
      <w:r>
        <w:t>Year 11 Model</w:t>
      </w:r>
    </w:p>
    <w:p w14:paraId="686B7627" w14:textId="4516EF8E" w:rsidR="002066A5" w:rsidRPr="000235D4" w:rsidRDefault="000235D4" w:rsidP="000235D4">
      <w:pPr>
        <w:pStyle w:val="Heading1"/>
      </w:pPr>
      <w:bookmarkStart w:id="20" w:name="_Toc21441143"/>
      <w:r w:rsidRPr="000235D4">
        <w:t>In Year Admissions</w:t>
      </w:r>
      <w:bookmarkEnd w:id="20"/>
      <w:r w:rsidRPr="000235D4">
        <w:t xml:space="preserve"> </w:t>
      </w:r>
    </w:p>
    <w:p w14:paraId="7DA0B4DE" w14:textId="77777777" w:rsidR="002066A5" w:rsidRDefault="002066A5" w:rsidP="002066A5">
      <w:pPr>
        <w:autoSpaceDE w:val="0"/>
        <w:autoSpaceDN w:val="0"/>
        <w:adjustRightInd w:val="0"/>
        <w:rPr>
          <w:rFonts w:cs="Trebuchet MS"/>
          <w:color w:val="000000"/>
        </w:rPr>
      </w:pPr>
      <w:r>
        <w:rPr>
          <w:rFonts w:cs="Trebuchet MS"/>
          <w:color w:val="000000"/>
        </w:rPr>
        <w:t xml:space="preserve">When accepting ‘In year’ admissions we will make every reasonable effort to match the curriculum which the student has studied in their previous school. Any inability to do so will only occur if we do not run a specific course (or subject), all of the classes for a subject have reached a limit based on safety or if we have strong pastoral concerns about interactions with specific pupils. </w:t>
      </w:r>
    </w:p>
    <w:p w14:paraId="6E089ACC" w14:textId="30CD8202" w:rsidR="002066A5" w:rsidRDefault="002066A5" w:rsidP="002066A5">
      <w:pPr>
        <w:autoSpaceDE w:val="0"/>
        <w:autoSpaceDN w:val="0"/>
        <w:adjustRightInd w:val="0"/>
        <w:rPr>
          <w:rFonts w:cs="Trebuchet MS"/>
          <w:color w:val="000000"/>
        </w:rPr>
      </w:pPr>
      <w:r>
        <w:rPr>
          <w:rFonts w:cs="Trebuchet MS"/>
          <w:color w:val="000000"/>
        </w:rPr>
        <w:t>When deciding on the pupil’s sets we will take into account information from their previous school and from tests conducted on entry to our school. We cannot guarantee to match their previous set if some classes are already full, but every effort will be made to ensure that their curriculum meets their needs.</w:t>
      </w:r>
    </w:p>
    <w:p w14:paraId="15456BD0" w14:textId="77777777" w:rsidR="002066A5" w:rsidRDefault="002066A5" w:rsidP="000235D4">
      <w:pPr>
        <w:pStyle w:val="Heading1"/>
      </w:pPr>
      <w:bookmarkStart w:id="21" w:name="_Toc21441144"/>
      <w:r>
        <w:t>Target Setting</w:t>
      </w:r>
      <w:bookmarkEnd w:id="21"/>
      <w:r>
        <w:t xml:space="preserve"> </w:t>
      </w:r>
    </w:p>
    <w:p w14:paraId="2345B4F9" w14:textId="77777777" w:rsidR="002066A5" w:rsidRDefault="002066A5" w:rsidP="002066A5">
      <w:pPr>
        <w:autoSpaceDE w:val="0"/>
        <w:autoSpaceDN w:val="0"/>
        <w:adjustRightInd w:val="0"/>
        <w:rPr>
          <w:rFonts w:cs="Trebuchet MS"/>
          <w:color w:val="000000"/>
        </w:rPr>
      </w:pPr>
      <w:r>
        <w:rPr>
          <w:rFonts w:cs="Trebuchet MS"/>
          <w:color w:val="000000"/>
        </w:rPr>
        <w:t xml:space="preserve">Every pupil is set academic targets for their subjects based on their prior attainment at Key Stage 2 or, if a pupil has no Key Stage 2 data, a mixture of Cognitive Ability Testing and teacher assessment.  Four performance reviews are sent home each academic year, indicating whether a student is performing well enough to achieve or exceed their target levels/grades.  </w:t>
      </w:r>
    </w:p>
    <w:p w14:paraId="443C86F4" w14:textId="77777777" w:rsidR="002066A5" w:rsidRDefault="002066A5" w:rsidP="002066A5">
      <w:pPr>
        <w:autoSpaceDE w:val="0"/>
        <w:autoSpaceDN w:val="0"/>
        <w:adjustRightInd w:val="0"/>
        <w:rPr>
          <w:rFonts w:cs="Trebuchet MS"/>
          <w:color w:val="000000"/>
        </w:rPr>
      </w:pPr>
    </w:p>
    <w:p w14:paraId="611217F4" w14:textId="77777777" w:rsidR="002066A5" w:rsidRDefault="002066A5" w:rsidP="000235D4">
      <w:pPr>
        <w:pStyle w:val="Heading1"/>
      </w:pPr>
      <w:bookmarkStart w:id="22" w:name="_Toc21441145"/>
      <w:r>
        <w:lastRenderedPageBreak/>
        <w:t>Assessment and Monitoring</w:t>
      </w:r>
      <w:bookmarkEnd w:id="22"/>
    </w:p>
    <w:p w14:paraId="0E2DD944" w14:textId="77777777" w:rsidR="002066A5" w:rsidRDefault="002066A5" w:rsidP="002066A5">
      <w:pPr>
        <w:autoSpaceDE w:val="0"/>
        <w:autoSpaceDN w:val="0"/>
        <w:adjustRightInd w:val="0"/>
        <w:rPr>
          <w:rFonts w:cs="Trebuchet MS"/>
          <w:color w:val="000000"/>
        </w:rPr>
      </w:pPr>
      <w:r>
        <w:rPr>
          <w:rFonts w:cs="Trebuchet MS"/>
          <w:color w:val="000000"/>
        </w:rPr>
        <w:t xml:space="preserve">In all Key Stages, pupils complete regular in-class assessments throughout the year and these are used alongside homework and classwork to form an overall assessment of progress and attainment.  Additionally, all pupils take end of year exams in Years 7 to 10 in order to adequately prepare them for the pressures of national examinations in Year 11. </w:t>
      </w:r>
    </w:p>
    <w:p w14:paraId="0FF4AF37" w14:textId="77777777" w:rsidR="002066A5" w:rsidRDefault="002066A5" w:rsidP="002066A5">
      <w:pPr>
        <w:autoSpaceDE w:val="0"/>
        <w:autoSpaceDN w:val="0"/>
        <w:adjustRightInd w:val="0"/>
        <w:rPr>
          <w:rFonts w:cs="Trebuchet MS"/>
          <w:color w:val="000000"/>
        </w:rPr>
      </w:pPr>
    </w:p>
    <w:p w14:paraId="38F29C95" w14:textId="77777777" w:rsidR="002066A5" w:rsidRDefault="002066A5" w:rsidP="002066A5">
      <w:pPr>
        <w:autoSpaceDE w:val="0"/>
        <w:autoSpaceDN w:val="0"/>
        <w:adjustRightInd w:val="0"/>
        <w:rPr>
          <w:rFonts w:cs="Trebuchet MS"/>
          <w:color w:val="000000"/>
        </w:rPr>
      </w:pPr>
      <w:r>
        <w:rPr>
          <w:rFonts w:cs="Trebuchet MS"/>
          <w:color w:val="000000"/>
        </w:rPr>
        <w:t>Assessment performance is analysed at both Key Stage 3 and 4 by Subject Teachers, Heads of Faculty/Department and the Senior Leadership team, ensuring timely and effective intervention is put in place where necessary.  Intervention is also monitored for impact during the assessment cycle.</w:t>
      </w:r>
    </w:p>
    <w:p w14:paraId="68E51E87" w14:textId="4518A4D2" w:rsidR="002066A5" w:rsidRDefault="002066A5" w:rsidP="002066A5">
      <w:pPr>
        <w:pStyle w:val="Heading1"/>
      </w:pPr>
      <w:bookmarkStart w:id="23" w:name="_Toc496795959"/>
      <w:bookmarkStart w:id="24" w:name="_Toc21441146"/>
      <w:r>
        <w:t>Inclusion</w:t>
      </w:r>
      <w:bookmarkEnd w:id="23"/>
      <w:bookmarkEnd w:id="24"/>
    </w:p>
    <w:p w14:paraId="7C4CA931" w14:textId="14A28659" w:rsidR="002066A5" w:rsidRDefault="002066A5" w:rsidP="000235D4">
      <w:r w:rsidRPr="000235D4">
        <w:t>Teachers set high expectations for all pupils. They will use appropriate assessment to set ambitious targets and plan challenging work for all groups, including:</w:t>
      </w:r>
    </w:p>
    <w:p w14:paraId="3A08B410" w14:textId="77777777" w:rsidR="000235D4" w:rsidRPr="000235D4" w:rsidRDefault="000235D4" w:rsidP="000235D4"/>
    <w:p w14:paraId="2403B969" w14:textId="77777777" w:rsidR="002066A5" w:rsidRPr="000235D4" w:rsidRDefault="002066A5" w:rsidP="000235D4">
      <w:pPr>
        <w:pStyle w:val="ListParagraph"/>
        <w:numPr>
          <w:ilvl w:val="0"/>
          <w:numId w:val="35"/>
        </w:numPr>
      </w:pPr>
      <w:r w:rsidRPr="000235D4">
        <w:t>More able pupils</w:t>
      </w:r>
    </w:p>
    <w:p w14:paraId="3DECA751" w14:textId="77777777" w:rsidR="002066A5" w:rsidRPr="000235D4" w:rsidRDefault="002066A5" w:rsidP="000235D4">
      <w:pPr>
        <w:pStyle w:val="ListParagraph"/>
        <w:numPr>
          <w:ilvl w:val="0"/>
          <w:numId w:val="35"/>
        </w:numPr>
      </w:pPr>
      <w:r w:rsidRPr="000235D4">
        <w:t>Pupils with low prior attainment</w:t>
      </w:r>
    </w:p>
    <w:p w14:paraId="3ADBB4C7" w14:textId="77777777" w:rsidR="002066A5" w:rsidRPr="000235D4" w:rsidRDefault="002066A5" w:rsidP="000235D4">
      <w:pPr>
        <w:pStyle w:val="ListParagraph"/>
        <w:numPr>
          <w:ilvl w:val="0"/>
          <w:numId w:val="35"/>
        </w:numPr>
      </w:pPr>
      <w:r w:rsidRPr="000235D4">
        <w:t>Pupils from disadvantaged backgrounds</w:t>
      </w:r>
    </w:p>
    <w:p w14:paraId="19B314C8" w14:textId="77777777" w:rsidR="002066A5" w:rsidRPr="000235D4" w:rsidRDefault="002066A5" w:rsidP="000235D4">
      <w:pPr>
        <w:pStyle w:val="ListParagraph"/>
        <w:numPr>
          <w:ilvl w:val="0"/>
          <w:numId w:val="35"/>
        </w:numPr>
      </w:pPr>
      <w:r w:rsidRPr="000235D4">
        <w:t>Pupils with SEN</w:t>
      </w:r>
    </w:p>
    <w:p w14:paraId="0630F202" w14:textId="77777777" w:rsidR="002066A5" w:rsidRPr="000235D4" w:rsidRDefault="002066A5" w:rsidP="000235D4">
      <w:pPr>
        <w:pStyle w:val="ListParagraph"/>
        <w:numPr>
          <w:ilvl w:val="0"/>
          <w:numId w:val="35"/>
        </w:numPr>
      </w:pPr>
      <w:r w:rsidRPr="000235D4">
        <w:t>Pupils with English as an additional language (EAL)</w:t>
      </w:r>
    </w:p>
    <w:p w14:paraId="7B1102DD" w14:textId="77777777" w:rsidR="000235D4" w:rsidRDefault="000235D4" w:rsidP="000235D4"/>
    <w:p w14:paraId="1EC0F6CB" w14:textId="7AF09856" w:rsidR="002066A5" w:rsidRPr="000235D4" w:rsidRDefault="002066A5" w:rsidP="000235D4">
      <w:r w:rsidRPr="000235D4">
        <w:t>Teachers will plan lessons so that pupils with SEN and/or disabilities can study every National Curriculum subject, wherever possible, and ensure that there are no barriers to every pupil achieving.</w:t>
      </w:r>
    </w:p>
    <w:p w14:paraId="6BC888D5" w14:textId="77777777" w:rsidR="002066A5" w:rsidRPr="000235D4" w:rsidRDefault="002066A5" w:rsidP="000235D4">
      <w:r w:rsidRPr="000235D4">
        <w:t>Teachers will also take account of the needs of pupils whose first language is not English. Lessons will be planned so that teaching opportunities help pupils to develop their English, and to support pupils to take part in all subjects.</w:t>
      </w:r>
    </w:p>
    <w:p w14:paraId="5A132FF2" w14:textId="56A7E094" w:rsidR="002066A5" w:rsidRPr="000235D4" w:rsidRDefault="002066A5" w:rsidP="000235D4">
      <w:r w:rsidRPr="000235D4">
        <w:t>Further information can be found in our statement of equality information and objectives, and in our SEN policy and information report.</w:t>
      </w:r>
    </w:p>
    <w:p w14:paraId="6CEF49E6" w14:textId="3B0FB21D" w:rsidR="0035393C" w:rsidRDefault="0035393C" w:rsidP="0035393C">
      <w:pPr>
        <w:rPr>
          <w:rFonts w:eastAsiaTheme="majorEastAsia" w:cstheme="majorBidi"/>
          <w:b/>
          <w:bCs/>
          <w:color w:val="0F243E" w:themeColor="text2" w:themeShade="80"/>
          <w:sz w:val="28"/>
        </w:rPr>
      </w:pPr>
    </w:p>
    <w:sectPr w:rsidR="0035393C" w:rsidSect="004D13EC">
      <w:footerReference w:type="even" r:id="rId13"/>
      <w:footerReference w:type="default" r:id="rId14"/>
      <w:pgSz w:w="11900" w:h="16840"/>
      <w:pgMar w:top="567"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0EC7" w14:textId="77777777" w:rsidR="00667EE5" w:rsidRDefault="00667EE5" w:rsidP="00483CFB">
      <w:r>
        <w:separator/>
      </w:r>
    </w:p>
  </w:endnote>
  <w:endnote w:type="continuationSeparator" w:id="0">
    <w:p w14:paraId="6EC4A33F" w14:textId="77777777" w:rsidR="00667EE5" w:rsidRDefault="00667EE5" w:rsidP="0048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mbla">
    <w:panose1 w:val="020B0604020202020204"/>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1727703"/>
      <w:docPartObj>
        <w:docPartGallery w:val="Page Numbers (Bottom of Page)"/>
        <w:docPartUnique/>
      </w:docPartObj>
    </w:sdtPr>
    <w:sdtContent>
      <w:p w14:paraId="6D56333C" w14:textId="3E21AD9C" w:rsidR="00F1093D" w:rsidRDefault="00F1093D" w:rsidP="00F109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394F9" w14:textId="77777777" w:rsidR="00F1093D" w:rsidRDefault="00F1093D" w:rsidP="004D1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380707"/>
      <w:docPartObj>
        <w:docPartGallery w:val="Page Numbers (Bottom of Page)"/>
        <w:docPartUnique/>
      </w:docPartObj>
    </w:sdtPr>
    <w:sdtContent>
      <w:p w14:paraId="2222AF55" w14:textId="2021580B" w:rsidR="00F1093D" w:rsidRDefault="00F1093D" w:rsidP="00F109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F67FE6" w14:textId="77777777" w:rsidR="00F1093D" w:rsidRDefault="00F1093D" w:rsidP="004D13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5638" w14:textId="77777777" w:rsidR="00667EE5" w:rsidRDefault="00667EE5" w:rsidP="00483CFB">
      <w:r>
        <w:separator/>
      </w:r>
    </w:p>
  </w:footnote>
  <w:footnote w:type="continuationSeparator" w:id="0">
    <w:p w14:paraId="191B518C" w14:textId="77777777" w:rsidR="00667EE5" w:rsidRDefault="00667EE5" w:rsidP="0048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523"/>
    <w:multiLevelType w:val="hybridMultilevel"/>
    <w:tmpl w:val="E8B2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6409"/>
    <w:multiLevelType w:val="hybridMultilevel"/>
    <w:tmpl w:val="D6040B86"/>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D1DD4"/>
    <w:multiLevelType w:val="hybridMultilevel"/>
    <w:tmpl w:val="22AE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046AD"/>
    <w:multiLevelType w:val="hybridMultilevel"/>
    <w:tmpl w:val="3C8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61D24"/>
    <w:multiLevelType w:val="hybridMultilevel"/>
    <w:tmpl w:val="6EB6D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767EF"/>
    <w:multiLevelType w:val="hybridMultilevel"/>
    <w:tmpl w:val="231E7C8E"/>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C2402"/>
    <w:multiLevelType w:val="hybridMultilevel"/>
    <w:tmpl w:val="18B07B7A"/>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76FD"/>
    <w:multiLevelType w:val="hybridMultilevel"/>
    <w:tmpl w:val="596E5B42"/>
    <w:lvl w:ilvl="0" w:tplc="4CC4528E">
      <w:numFmt w:val="bullet"/>
      <w:lvlText w:val="•"/>
      <w:lvlJc w:val="left"/>
      <w:pPr>
        <w:ind w:left="720" w:hanging="720"/>
      </w:pPr>
      <w:rPr>
        <w:rFonts w:ascii="Rambla" w:eastAsiaTheme="minorEastAsia" w:hAnsi="Rambl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F679E"/>
    <w:multiLevelType w:val="hybridMultilevel"/>
    <w:tmpl w:val="D5BAB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087292"/>
    <w:multiLevelType w:val="hybridMultilevel"/>
    <w:tmpl w:val="0E82D6DA"/>
    <w:lvl w:ilvl="0" w:tplc="5F083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165CD"/>
    <w:multiLevelType w:val="hybridMultilevel"/>
    <w:tmpl w:val="6AE07BC6"/>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D7E7E"/>
    <w:multiLevelType w:val="hybridMultilevel"/>
    <w:tmpl w:val="124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F4B5F"/>
    <w:multiLevelType w:val="hybridMultilevel"/>
    <w:tmpl w:val="7B887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703FE"/>
    <w:multiLevelType w:val="hybridMultilevel"/>
    <w:tmpl w:val="9C9E073C"/>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74E97"/>
    <w:multiLevelType w:val="hybridMultilevel"/>
    <w:tmpl w:val="B82A9D96"/>
    <w:lvl w:ilvl="0" w:tplc="4CC4528E">
      <w:numFmt w:val="bullet"/>
      <w:lvlText w:val="•"/>
      <w:lvlJc w:val="left"/>
      <w:pPr>
        <w:ind w:left="1080" w:hanging="720"/>
      </w:pPr>
      <w:rPr>
        <w:rFonts w:ascii="Rambla" w:eastAsiaTheme="minorEastAsia" w:hAnsi="Rambla" w:cstheme="minorBidi" w:hint="default"/>
      </w:rPr>
    </w:lvl>
    <w:lvl w:ilvl="1" w:tplc="F156358C">
      <w:numFmt w:val="bullet"/>
      <w:lvlText w:val=""/>
      <w:lvlJc w:val="left"/>
      <w:pPr>
        <w:ind w:left="1800" w:hanging="72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652BA"/>
    <w:multiLevelType w:val="hybridMultilevel"/>
    <w:tmpl w:val="FB6E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75EF6"/>
    <w:multiLevelType w:val="hybridMultilevel"/>
    <w:tmpl w:val="4092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2307D"/>
    <w:multiLevelType w:val="hybridMultilevel"/>
    <w:tmpl w:val="EA08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E01D9"/>
    <w:multiLevelType w:val="hybridMultilevel"/>
    <w:tmpl w:val="3DB81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357728"/>
    <w:multiLevelType w:val="hybridMultilevel"/>
    <w:tmpl w:val="27B00CDA"/>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02FAF"/>
    <w:multiLevelType w:val="hybridMultilevel"/>
    <w:tmpl w:val="0BD65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6584A"/>
    <w:multiLevelType w:val="hybridMultilevel"/>
    <w:tmpl w:val="A82C175E"/>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92162"/>
    <w:multiLevelType w:val="hybridMultilevel"/>
    <w:tmpl w:val="D6B2E526"/>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97087"/>
    <w:multiLevelType w:val="hybridMultilevel"/>
    <w:tmpl w:val="5364A998"/>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A4E24"/>
    <w:multiLevelType w:val="hybridMultilevel"/>
    <w:tmpl w:val="F0126174"/>
    <w:lvl w:ilvl="0" w:tplc="4CC4528E">
      <w:numFmt w:val="bullet"/>
      <w:lvlText w:val="•"/>
      <w:lvlJc w:val="left"/>
      <w:pPr>
        <w:ind w:left="2880" w:hanging="720"/>
      </w:pPr>
      <w:rPr>
        <w:rFonts w:ascii="Rambla" w:eastAsiaTheme="minorEastAsia" w:hAnsi="Rambl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B3C0C9F"/>
    <w:multiLevelType w:val="hybridMultilevel"/>
    <w:tmpl w:val="C0F40880"/>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A65DF"/>
    <w:multiLevelType w:val="hybridMultilevel"/>
    <w:tmpl w:val="D7602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77593F"/>
    <w:multiLevelType w:val="hybridMultilevel"/>
    <w:tmpl w:val="2FC05774"/>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167E1"/>
    <w:multiLevelType w:val="hybridMultilevel"/>
    <w:tmpl w:val="28884C46"/>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E3949"/>
    <w:multiLevelType w:val="hybridMultilevel"/>
    <w:tmpl w:val="A87AF8B2"/>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32355"/>
    <w:multiLevelType w:val="hybridMultilevel"/>
    <w:tmpl w:val="5EA6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360125"/>
    <w:multiLevelType w:val="hybridMultilevel"/>
    <w:tmpl w:val="2368B7F4"/>
    <w:lvl w:ilvl="0" w:tplc="9F24CD74">
      <w:start w:val="1"/>
      <w:numFmt w:val="bullet"/>
      <w:pStyle w:val="Defaul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1CF6683"/>
    <w:multiLevelType w:val="hybridMultilevel"/>
    <w:tmpl w:val="F39E8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862FD2"/>
    <w:multiLevelType w:val="hybridMultilevel"/>
    <w:tmpl w:val="B4F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025FC"/>
    <w:multiLevelType w:val="hybridMultilevel"/>
    <w:tmpl w:val="D3FC07DC"/>
    <w:lvl w:ilvl="0" w:tplc="4CC4528E">
      <w:numFmt w:val="bullet"/>
      <w:lvlText w:val="•"/>
      <w:lvlJc w:val="left"/>
      <w:pPr>
        <w:ind w:left="1080" w:hanging="720"/>
      </w:pPr>
      <w:rPr>
        <w:rFonts w:ascii="Rambla" w:eastAsiaTheme="minorEastAsia" w:hAnsi="Rambl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0"/>
  </w:num>
  <w:num w:numId="5">
    <w:abstractNumId w:val="12"/>
  </w:num>
  <w:num w:numId="6">
    <w:abstractNumId w:val="4"/>
  </w:num>
  <w:num w:numId="7">
    <w:abstractNumId w:val="26"/>
  </w:num>
  <w:num w:numId="8">
    <w:abstractNumId w:val="30"/>
  </w:num>
  <w:num w:numId="9">
    <w:abstractNumId w:val="32"/>
  </w:num>
  <w:num w:numId="10">
    <w:abstractNumId w:val="18"/>
  </w:num>
  <w:num w:numId="11">
    <w:abstractNumId w:val="8"/>
  </w:num>
  <w:num w:numId="12">
    <w:abstractNumId w:val="2"/>
  </w:num>
  <w:num w:numId="13">
    <w:abstractNumId w:val="23"/>
  </w:num>
  <w:num w:numId="14">
    <w:abstractNumId w:val="5"/>
  </w:num>
  <w:num w:numId="15">
    <w:abstractNumId w:val="21"/>
  </w:num>
  <w:num w:numId="16">
    <w:abstractNumId w:val="34"/>
  </w:num>
  <w:num w:numId="17">
    <w:abstractNumId w:val="10"/>
  </w:num>
  <w:num w:numId="18">
    <w:abstractNumId w:val="19"/>
  </w:num>
  <w:num w:numId="19">
    <w:abstractNumId w:val="29"/>
  </w:num>
  <w:num w:numId="20">
    <w:abstractNumId w:val="14"/>
  </w:num>
  <w:num w:numId="21">
    <w:abstractNumId w:val="13"/>
  </w:num>
  <w:num w:numId="22">
    <w:abstractNumId w:val="9"/>
  </w:num>
  <w:num w:numId="23">
    <w:abstractNumId w:val="16"/>
  </w:num>
  <w:num w:numId="24">
    <w:abstractNumId w:val="15"/>
  </w:num>
  <w:num w:numId="25">
    <w:abstractNumId w:val="11"/>
  </w:num>
  <w:num w:numId="26">
    <w:abstractNumId w:val="33"/>
  </w:num>
  <w:num w:numId="27">
    <w:abstractNumId w:val="3"/>
  </w:num>
  <w:num w:numId="28">
    <w:abstractNumId w:val="31"/>
  </w:num>
  <w:num w:numId="29">
    <w:abstractNumId w:val="6"/>
  </w:num>
  <w:num w:numId="30">
    <w:abstractNumId w:val="22"/>
  </w:num>
  <w:num w:numId="31">
    <w:abstractNumId w:val="24"/>
  </w:num>
  <w:num w:numId="32">
    <w:abstractNumId w:val="7"/>
  </w:num>
  <w:num w:numId="33">
    <w:abstractNumId w:val="1"/>
  </w:num>
  <w:num w:numId="34">
    <w:abstractNumId w:val="25"/>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65"/>
    <w:rsid w:val="0001261E"/>
    <w:rsid w:val="000235D4"/>
    <w:rsid w:val="00024B84"/>
    <w:rsid w:val="00033FDA"/>
    <w:rsid w:val="00043F35"/>
    <w:rsid w:val="00051884"/>
    <w:rsid w:val="00090D8E"/>
    <w:rsid w:val="000A3AD9"/>
    <w:rsid w:val="000E401D"/>
    <w:rsid w:val="000F356F"/>
    <w:rsid w:val="00106905"/>
    <w:rsid w:val="00111330"/>
    <w:rsid w:val="00134A7B"/>
    <w:rsid w:val="00141BA4"/>
    <w:rsid w:val="00146662"/>
    <w:rsid w:val="00151CD9"/>
    <w:rsid w:val="00151DAF"/>
    <w:rsid w:val="00160F69"/>
    <w:rsid w:val="00166308"/>
    <w:rsid w:val="00174BD7"/>
    <w:rsid w:val="001E042A"/>
    <w:rsid w:val="002066A5"/>
    <w:rsid w:val="0023455D"/>
    <w:rsid w:val="0023570F"/>
    <w:rsid w:val="00283C9A"/>
    <w:rsid w:val="002913B1"/>
    <w:rsid w:val="002942C4"/>
    <w:rsid w:val="00295CE2"/>
    <w:rsid w:val="002A4CCD"/>
    <w:rsid w:val="002E26AF"/>
    <w:rsid w:val="002E3554"/>
    <w:rsid w:val="002E5ADA"/>
    <w:rsid w:val="002F1E1A"/>
    <w:rsid w:val="00301664"/>
    <w:rsid w:val="00303EDF"/>
    <w:rsid w:val="00317DD5"/>
    <w:rsid w:val="003450C0"/>
    <w:rsid w:val="00350321"/>
    <w:rsid w:val="0035393C"/>
    <w:rsid w:val="003613DD"/>
    <w:rsid w:val="003C4419"/>
    <w:rsid w:val="003D3354"/>
    <w:rsid w:val="003E0A61"/>
    <w:rsid w:val="004111EF"/>
    <w:rsid w:val="00412471"/>
    <w:rsid w:val="004152BE"/>
    <w:rsid w:val="00433772"/>
    <w:rsid w:val="00437DA3"/>
    <w:rsid w:val="00457A17"/>
    <w:rsid w:val="00460F2E"/>
    <w:rsid w:val="0046487B"/>
    <w:rsid w:val="00473319"/>
    <w:rsid w:val="00483CFB"/>
    <w:rsid w:val="0049120D"/>
    <w:rsid w:val="00494D16"/>
    <w:rsid w:val="00497C37"/>
    <w:rsid w:val="004D0092"/>
    <w:rsid w:val="004D13EC"/>
    <w:rsid w:val="004D7C4C"/>
    <w:rsid w:val="004F7766"/>
    <w:rsid w:val="00501671"/>
    <w:rsid w:val="005333E7"/>
    <w:rsid w:val="00546D98"/>
    <w:rsid w:val="005B5A03"/>
    <w:rsid w:val="005E7340"/>
    <w:rsid w:val="005F7BEC"/>
    <w:rsid w:val="0064624B"/>
    <w:rsid w:val="00667EE5"/>
    <w:rsid w:val="00673A1D"/>
    <w:rsid w:val="00677B7C"/>
    <w:rsid w:val="0069795A"/>
    <w:rsid w:val="006B2175"/>
    <w:rsid w:val="006C28E8"/>
    <w:rsid w:val="006D7282"/>
    <w:rsid w:val="006E7D5D"/>
    <w:rsid w:val="0071230A"/>
    <w:rsid w:val="0074083A"/>
    <w:rsid w:val="00742656"/>
    <w:rsid w:val="00762D7A"/>
    <w:rsid w:val="00783F40"/>
    <w:rsid w:val="0078609A"/>
    <w:rsid w:val="00795D20"/>
    <w:rsid w:val="007D2CDD"/>
    <w:rsid w:val="007E74E7"/>
    <w:rsid w:val="00805349"/>
    <w:rsid w:val="00822E65"/>
    <w:rsid w:val="0085397B"/>
    <w:rsid w:val="00854914"/>
    <w:rsid w:val="00867A10"/>
    <w:rsid w:val="008A1169"/>
    <w:rsid w:val="008A6430"/>
    <w:rsid w:val="008A72FC"/>
    <w:rsid w:val="008D1421"/>
    <w:rsid w:val="008D52E1"/>
    <w:rsid w:val="008F4399"/>
    <w:rsid w:val="008F7CD9"/>
    <w:rsid w:val="00902D6E"/>
    <w:rsid w:val="00921A79"/>
    <w:rsid w:val="00951F62"/>
    <w:rsid w:val="00971712"/>
    <w:rsid w:val="00971C00"/>
    <w:rsid w:val="0097259E"/>
    <w:rsid w:val="00975AC3"/>
    <w:rsid w:val="00991123"/>
    <w:rsid w:val="009B4E2E"/>
    <w:rsid w:val="009C148D"/>
    <w:rsid w:val="009C6279"/>
    <w:rsid w:val="009D275B"/>
    <w:rsid w:val="009E06F0"/>
    <w:rsid w:val="00A1196D"/>
    <w:rsid w:val="00A255E0"/>
    <w:rsid w:val="00A26108"/>
    <w:rsid w:val="00A30AF7"/>
    <w:rsid w:val="00A67528"/>
    <w:rsid w:val="00A81FA2"/>
    <w:rsid w:val="00A859B4"/>
    <w:rsid w:val="00A87DB4"/>
    <w:rsid w:val="00A91D76"/>
    <w:rsid w:val="00A91D98"/>
    <w:rsid w:val="00A94E40"/>
    <w:rsid w:val="00AA0827"/>
    <w:rsid w:val="00AB6E35"/>
    <w:rsid w:val="00AF5E05"/>
    <w:rsid w:val="00B03FEE"/>
    <w:rsid w:val="00B14A5C"/>
    <w:rsid w:val="00B16D86"/>
    <w:rsid w:val="00B3458B"/>
    <w:rsid w:val="00B63F19"/>
    <w:rsid w:val="00B715BE"/>
    <w:rsid w:val="00B87950"/>
    <w:rsid w:val="00B9208A"/>
    <w:rsid w:val="00BB3F41"/>
    <w:rsid w:val="00C23570"/>
    <w:rsid w:val="00C402C8"/>
    <w:rsid w:val="00C470A9"/>
    <w:rsid w:val="00C64621"/>
    <w:rsid w:val="00C67D14"/>
    <w:rsid w:val="00D2446F"/>
    <w:rsid w:val="00D66DAE"/>
    <w:rsid w:val="00D800C6"/>
    <w:rsid w:val="00D8550E"/>
    <w:rsid w:val="00D929E6"/>
    <w:rsid w:val="00D93CE5"/>
    <w:rsid w:val="00DC5FAD"/>
    <w:rsid w:val="00DD4337"/>
    <w:rsid w:val="00E1594A"/>
    <w:rsid w:val="00E65C41"/>
    <w:rsid w:val="00E708A8"/>
    <w:rsid w:val="00E74667"/>
    <w:rsid w:val="00E97B4A"/>
    <w:rsid w:val="00EA679F"/>
    <w:rsid w:val="00EC0DEB"/>
    <w:rsid w:val="00EC168F"/>
    <w:rsid w:val="00EE5386"/>
    <w:rsid w:val="00F01BB7"/>
    <w:rsid w:val="00F0233D"/>
    <w:rsid w:val="00F1093D"/>
    <w:rsid w:val="00F278FC"/>
    <w:rsid w:val="00F31235"/>
    <w:rsid w:val="00F62AC9"/>
    <w:rsid w:val="00FA1A25"/>
    <w:rsid w:val="00FC3999"/>
    <w:rsid w:val="00FE18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587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4D13EC"/>
    <w:rPr>
      <w:rFonts w:ascii="Rambla" w:hAnsi="Rambla"/>
      <w:sz w:val="20"/>
    </w:rPr>
  </w:style>
  <w:style w:type="paragraph" w:styleId="Heading1">
    <w:name w:val="heading 1"/>
    <w:basedOn w:val="Normal"/>
    <w:next w:val="Normal"/>
    <w:link w:val="Heading1Char"/>
    <w:qFormat/>
    <w:rsid w:val="00783F40"/>
    <w:pPr>
      <w:keepNext/>
      <w:keepLines/>
      <w:spacing w:before="480"/>
      <w:outlineLvl w:val="0"/>
    </w:pPr>
    <w:rPr>
      <w:rFonts w:eastAsiaTheme="majorEastAsia" w:cstheme="majorBidi"/>
      <w:b/>
      <w:bCs/>
      <w:color w:val="0F243E" w:themeColor="text2" w:themeShade="80"/>
      <w:sz w:val="44"/>
      <w:szCs w:val="32"/>
    </w:rPr>
  </w:style>
  <w:style w:type="paragraph" w:styleId="Heading2">
    <w:name w:val="heading 2"/>
    <w:basedOn w:val="Normal"/>
    <w:next w:val="Normal"/>
    <w:link w:val="Heading2Char"/>
    <w:uiPriority w:val="9"/>
    <w:unhideWhenUsed/>
    <w:qFormat/>
    <w:rsid w:val="00783F40"/>
    <w:pPr>
      <w:keepNext/>
      <w:keepLines/>
      <w:spacing w:before="200"/>
      <w:outlineLvl w:val="1"/>
    </w:pPr>
    <w:rPr>
      <w:rFonts w:eastAsiaTheme="majorEastAsia" w:cstheme="majorBidi"/>
      <w:b/>
      <w:bCs/>
      <w:color w:val="808080" w:themeColor="background1" w:themeShade="80"/>
      <w:sz w:val="36"/>
      <w:szCs w:val="26"/>
    </w:rPr>
  </w:style>
  <w:style w:type="paragraph" w:styleId="Heading3">
    <w:name w:val="heading 3"/>
    <w:basedOn w:val="Normal"/>
    <w:next w:val="Normal"/>
    <w:link w:val="Heading3Char"/>
    <w:unhideWhenUsed/>
    <w:qFormat/>
    <w:rsid w:val="00783F40"/>
    <w:pPr>
      <w:keepNext/>
      <w:keepLines/>
      <w:spacing w:before="200"/>
      <w:outlineLvl w:val="2"/>
    </w:pPr>
    <w:rPr>
      <w:rFonts w:eastAsiaTheme="majorEastAsia" w:cstheme="majorBidi"/>
      <w:b/>
      <w:bCs/>
      <w:color w:val="0F243E" w:themeColor="text2" w:themeShade="80"/>
      <w:sz w:val="28"/>
    </w:rPr>
  </w:style>
  <w:style w:type="paragraph" w:styleId="Heading4">
    <w:name w:val="heading 4"/>
    <w:basedOn w:val="Normal"/>
    <w:next w:val="Normal"/>
    <w:link w:val="Heading4Char"/>
    <w:uiPriority w:val="9"/>
    <w:unhideWhenUsed/>
    <w:qFormat/>
    <w:rsid w:val="00C470A9"/>
    <w:pPr>
      <w:keepNext/>
      <w:keepLines/>
      <w:outlineLvl w:val="3"/>
    </w:pPr>
    <w:rPr>
      <w:rFonts w:eastAsiaTheme="majorEastAsia" w:cstheme="majorBidi"/>
      <w:b/>
      <w:bCs/>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F40"/>
    <w:pPr>
      <w:spacing w:after="300"/>
      <w:contextualSpacing/>
      <w:jc w:val="center"/>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783F40"/>
    <w:rPr>
      <w:rFonts w:ascii="Rambla" w:eastAsiaTheme="majorEastAsia" w:hAnsi="Rambla" w:cstheme="majorBidi"/>
      <w:color w:val="17365D" w:themeColor="text2" w:themeShade="BF"/>
      <w:spacing w:val="5"/>
      <w:kern w:val="28"/>
      <w:sz w:val="48"/>
      <w:szCs w:val="52"/>
    </w:rPr>
  </w:style>
  <w:style w:type="character" w:customStyle="1" w:styleId="Heading1Char">
    <w:name w:val="Heading 1 Char"/>
    <w:basedOn w:val="DefaultParagraphFont"/>
    <w:link w:val="Heading1"/>
    <w:uiPriority w:val="9"/>
    <w:rsid w:val="00783F40"/>
    <w:rPr>
      <w:rFonts w:ascii="Rambla" w:eastAsiaTheme="majorEastAsia" w:hAnsi="Rambla" w:cstheme="majorBidi"/>
      <w:b/>
      <w:bCs/>
      <w:color w:val="0F243E" w:themeColor="text2" w:themeShade="80"/>
      <w:sz w:val="44"/>
      <w:szCs w:val="32"/>
    </w:rPr>
  </w:style>
  <w:style w:type="paragraph" w:styleId="BalloonText">
    <w:name w:val="Balloon Text"/>
    <w:basedOn w:val="Normal"/>
    <w:link w:val="BalloonTextChar"/>
    <w:uiPriority w:val="99"/>
    <w:semiHidden/>
    <w:unhideWhenUsed/>
    <w:rsid w:val="002F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E1A"/>
    <w:rPr>
      <w:rFonts w:ascii="Lucida Grande" w:hAnsi="Lucida Grande" w:cs="Lucida Grande"/>
      <w:sz w:val="18"/>
      <w:szCs w:val="18"/>
    </w:rPr>
  </w:style>
  <w:style w:type="character" w:customStyle="1" w:styleId="Heading2Char">
    <w:name w:val="Heading 2 Char"/>
    <w:basedOn w:val="DefaultParagraphFont"/>
    <w:link w:val="Heading2"/>
    <w:uiPriority w:val="9"/>
    <w:rsid w:val="00783F40"/>
    <w:rPr>
      <w:rFonts w:ascii="Rambla" w:eastAsiaTheme="majorEastAsia" w:hAnsi="Rambla" w:cstheme="majorBidi"/>
      <w:b/>
      <w:bCs/>
      <w:color w:val="808080" w:themeColor="background1" w:themeShade="80"/>
      <w:sz w:val="36"/>
      <w:szCs w:val="26"/>
    </w:rPr>
  </w:style>
  <w:style w:type="paragraph" w:customStyle="1" w:styleId="Title2">
    <w:name w:val="Title 2"/>
    <w:basedOn w:val="Title"/>
    <w:qFormat/>
    <w:rsid w:val="00783F40"/>
    <w:rPr>
      <w:color w:val="808080" w:themeColor="background1" w:themeShade="80"/>
      <w:sz w:val="40"/>
    </w:rPr>
  </w:style>
  <w:style w:type="paragraph" w:styleId="Quote">
    <w:name w:val="Quote"/>
    <w:basedOn w:val="Normal"/>
    <w:next w:val="Normal"/>
    <w:link w:val="QuoteChar"/>
    <w:uiPriority w:val="29"/>
    <w:qFormat/>
    <w:rsid w:val="00783F40"/>
    <w:rPr>
      <w:i/>
      <w:iCs/>
      <w:color w:val="000000" w:themeColor="text1"/>
    </w:rPr>
  </w:style>
  <w:style w:type="character" w:customStyle="1" w:styleId="QuoteChar">
    <w:name w:val="Quote Char"/>
    <w:basedOn w:val="DefaultParagraphFont"/>
    <w:link w:val="Quote"/>
    <w:uiPriority w:val="29"/>
    <w:rsid w:val="00783F40"/>
    <w:rPr>
      <w:i/>
      <w:iCs/>
      <w:color w:val="000000" w:themeColor="text1"/>
    </w:rPr>
  </w:style>
  <w:style w:type="character" w:customStyle="1" w:styleId="Heading3Char">
    <w:name w:val="Heading 3 Char"/>
    <w:basedOn w:val="DefaultParagraphFont"/>
    <w:link w:val="Heading3"/>
    <w:uiPriority w:val="9"/>
    <w:rsid w:val="00783F40"/>
    <w:rPr>
      <w:rFonts w:ascii="Rambla" w:eastAsiaTheme="majorEastAsia" w:hAnsi="Rambla" w:cstheme="majorBidi"/>
      <w:b/>
      <w:bCs/>
      <w:color w:val="0F243E" w:themeColor="text2" w:themeShade="80"/>
      <w:sz w:val="28"/>
    </w:rPr>
  </w:style>
  <w:style w:type="paragraph" w:styleId="ListParagraph">
    <w:name w:val="List Paragraph"/>
    <w:aliases w:val="NumberedList,Colorful List - Accent 11"/>
    <w:basedOn w:val="Normal"/>
    <w:link w:val="ListParagraphChar"/>
    <w:uiPriority w:val="34"/>
    <w:qFormat/>
    <w:rsid w:val="00783F40"/>
    <w:pPr>
      <w:ind w:left="720"/>
      <w:contextualSpacing/>
    </w:pPr>
  </w:style>
  <w:style w:type="paragraph" w:styleId="TOC1">
    <w:name w:val="toc 1"/>
    <w:basedOn w:val="Normal"/>
    <w:next w:val="Normal"/>
    <w:autoRedefine/>
    <w:uiPriority w:val="39"/>
    <w:unhideWhenUsed/>
    <w:rsid w:val="00902D6E"/>
    <w:pPr>
      <w:tabs>
        <w:tab w:val="right" w:leader="dot" w:pos="10756"/>
      </w:tabs>
    </w:pPr>
    <w:rPr>
      <w:rFonts w:cs="Times New Roman (Body CS)"/>
      <w:bCs/>
      <w:caps/>
      <w:szCs w:val="20"/>
    </w:rPr>
  </w:style>
  <w:style w:type="paragraph" w:styleId="TOC2">
    <w:name w:val="toc 2"/>
    <w:basedOn w:val="Normal"/>
    <w:next w:val="Normal"/>
    <w:autoRedefine/>
    <w:uiPriority w:val="39"/>
    <w:unhideWhenUsed/>
    <w:rsid w:val="00805349"/>
    <w:pPr>
      <w:ind w:left="240"/>
    </w:pPr>
    <w:rPr>
      <w:rFonts w:asciiTheme="minorHAnsi" w:hAnsiTheme="minorHAnsi"/>
      <w:smallCaps/>
      <w:szCs w:val="20"/>
    </w:rPr>
  </w:style>
  <w:style w:type="paragraph" w:styleId="TOC3">
    <w:name w:val="toc 3"/>
    <w:basedOn w:val="Normal"/>
    <w:next w:val="Normal"/>
    <w:autoRedefine/>
    <w:uiPriority w:val="39"/>
    <w:unhideWhenUsed/>
    <w:rsid w:val="00805349"/>
    <w:pPr>
      <w:ind w:left="480"/>
    </w:pPr>
    <w:rPr>
      <w:rFonts w:asciiTheme="minorHAnsi" w:hAnsiTheme="minorHAnsi"/>
      <w:i/>
      <w:iCs/>
      <w:szCs w:val="20"/>
    </w:rPr>
  </w:style>
  <w:style w:type="paragraph" w:styleId="TOC4">
    <w:name w:val="toc 4"/>
    <w:basedOn w:val="Normal"/>
    <w:next w:val="Normal"/>
    <w:autoRedefine/>
    <w:uiPriority w:val="39"/>
    <w:unhideWhenUsed/>
    <w:rsid w:val="00805349"/>
    <w:pPr>
      <w:ind w:left="720"/>
    </w:pPr>
    <w:rPr>
      <w:rFonts w:asciiTheme="minorHAnsi" w:hAnsiTheme="minorHAnsi"/>
      <w:sz w:val="18"/>
      <w:szCs w:val="18"/>
    </w:rPr>
  </w:style>
  <w:style w:type="paragraph" w:styleId="TOC5">
    <w:name w:val="toc 5"/>
    <w:basedOn w:val="Normal"/>
    <w:next w:val="Normal"/>
    <w:autoRedefine/>
    <w:uiPriority w:val="39"/>
    <w:unhideWhenUsed/>
    <w:rsid w:val="00805349"/>
    <w:pPr>
      <w:ind w:left="960"/>
    </w:pPr>
    <w:rPr>
      <w:rFonts w:asciiTheme="minorHAnsi" w:hAnsiTheme="minorHAnsi"/>
      <w:sz w:val="18"/>
      <w:szCs w:val="18"/>
    </w:rPr>
  </w:style>
  <w:style w:type="paragraph" w:styleId="TOC6">
    <w:name w:val="toc 6"/>
    <w:basedOn w:val="Normal"/>
    <w:next w:val="Normal"/>
    <w:autoRedefine/>
    <w:uiPriority w:val="39"/>
    <w:unhideWhenUsed/>
    <w:rsid w:val="00805349"/>
    <w:pPr>
      <w:ind w:left="1200"/>
    </w:pPr>
    <w:rPr>
      <w:rFonts w:asciiTheme="minorHAnsi" w:hAnsiTheme="minorHAnsi"/>
      <w:sz w:val="18"/>
      <w:szCs w:val="18"/>
    </w:rPr>
  </w:style>
  <w:style w:type="paragraph" w:styleId="TOC7">
    <w:name w:val="toc 7"/>
    <w:basedOn w:val="Normal"/>
    <w:next w:val="Normal"/>
    <w:autoRedefine/>
    <w:uiPriority w:val="39"/>
    <w:unhideWhenUsed/>
    <w:rsid w:val="00805349"/>
    <w:pPr>
      <w:ind w:left="1440"/>
    </w:pPr>
    <w:rPr>
      <w:rFonts w:asciiTheme="minorHAnsi" w:hAnsiTheme="minorHAnsi"/>
      <w:sz w:val="18"/>
      <w:szCs w:val="18"/>
    </w:rPr>
  </w:style>
  <w:style w:type="paragraph" w:styleId="TOC8">
    <w:name w:val="toc 8"/>
    <w:basedOn w:val="Normal"/>
    <w:next w:val="Normal"/>
    <w:autoRedefine/>
    <w:uiPriority w:val="39"/>
    <w:unhideWhenUsed/>
    <w:rsid w:val="00805349"/>
    <w:pPr>
      <w:ind w:left="1680"/>
    </w:pPr>
    <w:rPr>
      <w:rFonts w:asciiTheme="minorHAnsi" w:hAnsiTheme="minorHAnsi"/>
      <w:sz w:val="18"/>
      <w:szCs w:val="18"/>
    </w:rPr>
  </w:style>
  <w:style w:type="paragraph" w:styleId="TOC9">
    <w:name w:val="toc 9"/>
    <w:basedOn w:val="Normal"/>
    <w:next w:val="Normal"/>
    <w:autoRedefine/>
    <w:uiPriority w:val="39"/>
    <w:unhideWhenUsed/>
    <w:rsid w:val="00805349"/>
    <w:pPr>
      <w:ind w:left="1920"/>
    </w:pPr>
    <w:rPr>
      <w:rFonts w:asciiTheme="minorHAnsi" w:hAnsiTheme="minorHAnsi"/>
      <w:sz w:val="18"/>
      <w:szCs w:val="18"/>
    </w:rPr>
  </w:style>
  <w:style w:type="character" w:customStyle="1" w:styleId="Heading4Char">
    <w:name w:val="Heading 4 Char"/>
    <w:basedOn w:val="DefaultParagraphFont"/>
    <w:link w:val="Heading4"/>
    <w:uiPriority w:val="9"/>
    <w:rsid w:val="00C470A9"/>
    <w:rPr>
      <w:rFonts w:ascii="Rambla" w:eastAsiaTheme="majorEastAsia" w:hAnsi="Rambla" w:cstheme="majorBidi"/>
      <w:b/>
      <w:bCs/>
      <w:i/>
      <w:iCs/>
      <w:color w:val="808080" w:themeColor="background1" w:themeShade="80"/>
    </w:rPr>
  </w:style>
  <w:style w:type="paragraph" w:styleId="TOCHeading">
    <w:name w:val="TOC Heading"/>
    <w:basedOn w:val="Heading1"/>
    <w:next w:val="Normal"/>
    <w:uiPriority w:val="39"/>
    <w:unhideWhenUsed/>
    <w:qFormat/>
    <w:rsid w:val="00805349"/>
    <w:pPr>
      <w:spacing w:line="276" w:lineRule="auto"/>
      <w:outlineLvl w:val="9"/>
    </w:pPr>
    <w:rPr>
      <w:rFonts w:asciiTheme="majorHAnsi" w:hAnsiTheme="majorHAnsi"/>
      <w:color w:val="365F91" w:themeColor="accent1" w:themeShade="BF"/>
      <w:sz w:val="28"/>
      <w:szCs w:val="28"/>
      <w:lang w:val="en-US"/>
    </w:rPr>
  </w:style>
  <w:style w:type="character" w:styleId="Hyperlink">
    <w:name w:val="Hyperlink"/>
    <w:basedOn w:val="DefaultParagraphFont"/>
    <w:uiPriority w:val="99"/>
    <w:unhideWhenUsed/>
    <w:rsid w:val="00A87DB4"/>
    <w:rPr>
      <w:color w:val="0000FF" w:themeColor="hyperlink"/>
      <w:u w:val="single"/>
    </w:rPr>
  </w:style>
  <w:style w:type="table" w:styleId="TableGrid">
    <w:name w:val="Table Grid"/>
    <w:basedOn w:val="TableNormal"/>
    <w:uiPriority w:val="59"/>
    <w:rsid w:val="00A87DB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6308"/>
    <w:rPr>
      <w:color w:val="800080" w:themeColor="followedHyperlink"/>
      <w:u w:val="single"/>
    </w:rPr>
  </w:style>
  <w:style w:type="paragraph" w:styleId="Footer">
    <w:name w:val="footer"/>
    <w:basedOn w:val="Normal"/>
    <w:link w:val="FooterChar"/>
    <w:uiPriority w:val="99"/>
    <w:unhideWhenUsed/>
    <w:rsid w:val="00483CFB"/>
    <w:pPr>
      <w:tabs>
        <w:tab w:val="center" w:pos="4320"/>
        <w:tab w:val="right" w:pos="8640"/>
      </w:tabs>
    </w:pPr>
  </w:style>
  <w:style w:type="character" w:customStyle="1" w:styleId="FooterChar">
    <w:name w:val="Footer Char"/>
    <w:basedOn w:val="DefaultParagraphFont"/>
    <w:link w:val="Footer"/>
    <w:uiPriority w:val="99"/>
    <w:rsid w:val="00483CFB"/>
    <w:rPr>
      <w:rFonts w:ascii="Rambla" w:hAnsi="Rambla"/>
    </w:rPr>
  </w:style>
  <w:style w:type="paragraph" w:styleId="FootnoteText">
    <w:name w:val="footnote text"/>
    <w:basedOn w:val="Normal"/>
    <w:link w:val="FootnoteTextChar"/>
    <w:uiPriority w:val="99"/>
    <w:unhideWhenUsed/>
    <w:rsid w:val="00483CFB"/>
  </w:style>
  <w:style w:type="character" w:customStyle="1" w:styleId="FootnoteTextChar">
    <w:name w:val="Footnote Text Char"/>
    <w:basedOn w:val="DefaultParagraphFont"/>
    <w:link w:val="FootnoteText"/>
    <w:uiPriority w:val="99"/>
    <w:rsid w:val="00483CFB"/>
    <w:rPr>
      <w:rFonts w:ascii="Rambla" w:hAnsi="Rambla"/>
    </w:rPr>
  </w:style>
  <w:style w:type="character" w:styleId="FootnoteReference">
    <w:name w:val="footnote reference"/>
    <w:basedOn w:val="DefaultParagraphFont"/>
    <w:uiPriority w:val="99"/>
    <w:unhideWhenUsed/>
    <w:rsid w:val="003613DD"/>
    <w:rPr>
      <w:vertAlign w:val="superscript"/>
    </w:rPr>
  </w:style>
  <w:style w:type="character" w:customStyle="1" w:styleId="ListParagraphChar">
    <w:name w:val="List Paragraph Char"/>
    <w:aliases w:val="NumberedList Char,Colorful List - Accent 11 Char"/>
    <w:link w:val="ListParagraph"/>
    <w:uiPriority w:val="34"/>
    <w:rsid w:val="00EC0DEB"/>
    <w:rPr>
      <w:rFonts w:ascii="Rambla" w:hAnsi="Rambla"/>
    </w:rPr>
  </w:style>
  <w:style w:type="table" w:customStyle="1" w:styleId="OLP">
    <w:name w:val="OLP"/>
    <w:basedOn w:val="TableNormal"/>
    <w:uiPriority w:val="99"/>
    <w:rsid w:val="00762D7A"/>
    <w:pPr>
      <w:spacing w:before="60" w:after="60" w:line="288" w:lineRule="auto"/>
    </w:pPr>
    <w:rPr>
      <w:rFonts w:ascii="Calibri" w:eastAsia="Times New Roman" w:hAnsi="Calibri" w:cs="Times New Roman"/>
      <w:sz w:val="22"/>
      <w:szCs w:val="20"/>
      <w:lang w:eastAsia="en-GB"/>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4F81BD" w:themeFill="accent1"/>
      </w:tcPr>
    </w:tblStylePr>
  </w:style>
  <w:style w:type="character" w:styleId="Emphasis">
    <w:name w:val="Emphasis"/>
    <w:basedOn w:val="DefaultParagraphFont"/>
    <w:uiPriority w:val="20"/>
    <w:qFormat/>
    <w:rsid w:val="00762D7A"/>
    <w:rPr>
      <w:i/>
      <w:iCs/>
    </w:rPr>
  </w:style>
  <w:style w:type="paragraph" w:styleId="Header">
    <w:name w:val="header"/>
    <w:basedOn w:val="Normal"/>
    <w:link w:val="HeaderChar"/>
    <w:uiPriority w:val="99"/>
    <w:unhideWhenUsed/>
    <w:rsid w:val="0078609A"/>
    <w:pPr>
      <w:tabs>
        <w:tab w:val="center" w:pos="4320"/>
        <w:tab w:val="right" w:pos="8640"/>
      </w:tabs>
    </w:pPr>
  </w:style>
  <w:style w:type="character" w:customStyle="1" w:styleId="HeaderChar">
    <w:name w:val="Header Char"/>
    <w:basedOn w:val="DefaultParagraphFont"/>
    <w:link w:val="Header"/>
    <w:uiPriority w:val="99"/>
    <w:rsid w:val="0078609A"/>
    <w:rPr>
      <w:rFonts w:ascii="Rambla" w:hAnsi="Rambla"/>
    </w:rPr>
  </w:style>
  <w:style w:type="paragraph" w:styleId="NoSpacing">
    <w:name w:val="No Spacing"/>
    <w:uiPriority w:val="1"/>
    <w:qFormat/>
    <w:rsid w:val="0078609A"/>
    <w:rPr>
      <w:rFonts w:ascii="Rambla" w:hAnsi="Rambla"/>
    </w:rPr>
  </w:style>
  <w:style w:type="character" w:styleId="CommentReference">
    <w:name w:val="annotation reference"/>
    <w:basedOn w:val="DefaultParagraphFont"/>
    <w:uiPriority w:val="99"/>
    <w:semiHidden/>
    <w:unhideWhenUsed/>
    <w:rsid w:val="00AA0827"/>
    <w:rPr>
      <w:sz w:val="18"/>
      <w:szCs w:val="18"/>
    </w:rPr>
  </w:style>
  <w:style w:type="paragraph" w:styleId="CommentText">
    <w:name w:val="annotation text"/>
    <w:basedOn w:val="Normal"/>
    <w:link w:val="CommentTextChar"/>
    <w:uiPriority w:val="99"/>
    <w:unhideWhenUsed/>
    <w:rsid w:val="00AA0827"/>
  </w:style>
  <w:style w:type="character" w:customStyle="1" w:styleId="CommentTextChar">
    <w:name w:val="Comment Text Char"/>
    <w:basedOn w:val="DefaultParagraphFont"/>
    <w:link w:val="CommentText"/>
    <w:uiPriority w:val="99"/>
    <w:rsid w:val="00AA0827"/>
    <w:rPr>
      <w:rFonts w:ascii="Rambla" w:hAnsi="Rambla"/>
    </w:rPr>
  </w:style>
  <w:style w:type="paragraph" w:styleId="CommentSubject">
    <w:name w:val="annotation subject"/>
    <w:basedOn w:val="CommentText"/>
    <w:next w:val="CommentText"/>
    <w:link w:val="CommentSubjectChar"/>
    <w:uiPriority w:val="99"/>
    <w:semiHidden/>
    <w:unhideWhenUsed/>
    <w:rsid w:val="00AA0827"/>
    <w:rPr>
      <w:b/>
      <w:bCs/>
      <w:szCs w:val="20"/>
    </w:rPr>
  </w:style>
  <w:style w:type="character" w:customStyle="1" w:styleId="CommentSubjectChar">
    <w:name w:val="Comment Subject Char"/>
    <w:basedOn w:val="CommentTextChar"/>
    <w:link w:val="CommentSubject"/>
    <w:uiPriority w:val="99"/>
    <w:semiHidden/>
    <w:rsid w:val="00AA0827"/>
    <w:rPr>
      <w:rFonts w:ascii="Rambla" w:hAnsi="Rambla"/>
      <w:b/>
      <w:bCs/>
      <w:sz w:val="20"/>
      <w:szCs w:val="20"/>
    </w:rPr>
  </w:style>
  <w:style w:type="character" w:styleId="PageNumber">
    <w:name w:val="page number"/>
    <w:basedOn w:val="DefaultParagraphFont"/>
    <w:uiPriority w:val="99"/>
    <w:semiHidden/>
    <w:unhideWhenUsed/>
    <w:rsid w:val="002E5ADA"/>
  </w:style>
  <w:style w:type="paragraph" w:customStyle="1" w:styleId="Text">
    <w:name w:val="Text"/>
    <w:basedOn w:val="BodyText"/>
    <w:link w:val="TextChar"/>
    <w:qFormat/>
    <w:rsid w:val="00E97B4A"/>
    <w:rPr>
      <w:rFonts w:ascii="Arial" w:eastAsia="MS Mincho" w:hAnsi="Arial" w:cs="Arial"/>
      <w:szCs w:val="20"/>
      <w:lang w:val="en-US"/>
    </w:rPr>
  </w:style>
  <w:style w:type="character" w:customStyle="1" w:styleId="TextChar">
    <w:name w:val="Text Char"/>
    <w:link w:val="Text"/>
    <w:rsid w:val="00E97B4A"/>
    <w:rPr>
      <w:rFonts w:ascii="Arial" w:eastAsia="MS Mincho" w:hAnsi="Arial" w:cs="Arial"/>
      <w:sz w:val="20"/>
      <w:szCs w:val="20"/>
      <w:lang w:val="en-US"/>
    </w:rPr>
  </w:style>
  <w:style w:type="paragraph" w:customStyle="1" w:styleId="TableHeading">
    <w:name w:val="TableHeading"/>
    <w:basedOn w:val="Text"/>
    <w:link w:val="TableHeadingChar"/>
    <w:qFormat/>
    <w:rsid w:val="00E97B4A"/>
    <w:pPr>
      <w:jc w:val="center"/>
    </w:pPr>
    <w:rPr>
      <w:b/>
      <w:color w:val="FFFFFF"/>
    </w:rPr>
  </w:style>
  <w:style w:type="character" w:customStyle="1" w:styleId="TableHeadingChar">
    <w:name w:val="TableHeading Char"/>
    <w:link w:val="TableHeading"/>
    <w:rsid w:val="00E97B4A"/>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E97B4A"/>
    <w:pPr>
      <w:spacing w:after="120"/>
    </w:pPr>
  </w:style>
  <w:style w:type="character" w:customStyle="1" w:styleId="BodyTextChar">
    <w:name w:val="Body Text Char"/>
    <w:basedOn w:val="DefaultParagraphFont"/>
    <w:link w:val="BodyText"/>
    <w:uiPriority w:val="99"/>
    <w:semiHidden/>
    <w:rsid w:val="00E97B4A"/>
    <w:rPr>
      <w:rFonts w:ascii="Rambla" w:hAnsi="Rambla"/>
    </w:rPr>
  </w:style>
  <w:style w:type="table" w:styleId="PlainTable1">
    <w:name w:val="Plain Table 1"/>
    <w:basedOn w:val="TableNormal"/>
    <w:uiPriority w:val="41"/>
    <w:rsid w:val="00E97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066A5"/>
    <w:pPr>
      <w:numPr>
        <w:numId w:val="28"/>
      </w:numPr>
      <w:autoSpaceDE w:val="0"/>
      <w:autoSpaceDN w:val="0"/>
      <w:adjustRightInd w:val="0"/>
      <w:ind w:left="0" w:firstLine="0"/>
    </w:pPr>
    <w:rPr>
      <w:rFonts w:ascii="Times New Roman" w:eastAsiaTheme="minorHAnsi" w:hAnsi="Times New Roman" w:cs="Times New Roman"/>
      <w:color w:val="000000"/>
    </w:rPr>
  </w:style>
  <w:style w:type="paragraph" w:customStyle="1" w:styleId="Caption1">
    <w:name w:val="Caption 1"/>
    <w:basedOn w:val="Normal"/>
    <w:qFormat/>
    <w:rsid w:val="002066A5"/>
    <w:pPr>
      <w:spacing w:before="120" w:after="120"/>
    </w:pPr>
    <w:rPr>
      <w:rFonts w:ascii="Arial" w:eastAsia="MS Mincho" w:hAnsi="Arial" w:cs="Times New Roman"/>
      <w:i/>
      <w:color w:val="F15F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ance-handbo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part/6/chapte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Library/Group%20Containers/UBF8T346G9.Office/User%20Content.localized/Templates.localized/SJCS%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A083-55CC-FF49-A946-FDDF7A23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SJCS General.dotx</Template>
  <TotalTime>84</TotalTime>
  <Pages>8</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McGuinness</dc:creator>
  <cp:lastModifiedBy>Kevin McGuinness</cp:lastModifiedBy>
  <cp:revision>17</cp:revision>
  <cp:lastPrinted>2019-06-05T12:26:00Z</cp:lastPrinted>
  <dcterms:created xsi:type="dcterms:W3CDTF">2019-10-08T12:51:00Z</dcterms:created>
  <dcterms:modified xsi:type="dcterms:W3CDTF">2019-10-08T14:32:00Z</dcterms:modified>
</cp:coreProperties>
</file>